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48"/>
          <w:szCs w:val="48"/>
          <w:lang w:eastAsia="pl-PL"/>
        </w:rPr>
      </w:pPr>
      <w:bookmarkStart w:id="0" w:name="_GoBack"/>
      <w:bookmarkEnd w:id="0"/>
      <w:r w:rsidRPr="0005262F">
        <w:rPr>
          <w:rFonts w:ascii="Times New Roman" w:hAnsi="Times New Roman" w:cs="Times New Roman"/>
          <w:b/>
          <w:sz w:val="48"/>
          <w:szCs w:val="48"/>
          <w:lang w:eastAsia="pl-PL"/>
        </w:rPr>
        <w:t>D-04.01.01</w:t>
      </w: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20"/>
          <w:szCs w:val="36"/>
          <w:lang w:eastAsia="pl-PL"/>
        </w:rPr>
      </w:pP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05262F">
        <w:rPr>
          <w:rFonts w:ascii="Times New Roman" w:hAnsi="Times New Roman" w:cs="Times New Roman"/>
          <w:b/>
          <w:sz w:val="36"/>
          <w:szCs w:val="36"/>
          <w:lang w:eastAsia="pl-PL"/>
        </w:rPr>
        <w:t>KORYTO  WRAZ  Z  PROFILOWANIEM</w:t>
      </w:r>
    </w:p>
    <w:p w:rsidR="00894802" w:rsidRPr="0005262F" w:rsidRDefault="00894802" w:rsidP="0005262F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pl-PL"/>
        </w:rPr>
      </w:pPr>
      <w:r w:rsidRPr="0005262F">
        <w:rPr>
          <w:rFonts w:ascii="Times New Roman" w:hAnsi="Times New Roman" w:cs="Times New Roman"/>
          <w:b/>
          <w:sz w:val="36"/>
          <w:szCs w:val="36"/>
          <w:lang w:eastAsia="pl-PL"/>
        </w:rPr>
        <w:t>I  ZAGĘSZCZANIEM  PODŁOŻA</w:t>
      </w:r>
    </w:p>
    <w:p w:rsidR="00894802" w:rsidRDefault="00894802" w:rsidP="0005262F">
      <w:pPr>
        <w:rPr>
          <w:lang w:eastAsia="pl-PL"/>
        </w:rPr>
      </w:pPr>
      <w:r w:rsidRPr="00894802">
        <w:rPr>
          <w:lang w:eastAsia="pl-PL"/>
        </w:rPr>
        <w:t> </w:t>
      </w:r>
    </w:p>
    <w:p w:rsidR="0005262F" w:rsidRPr="00894802" w:rsidRDefault="0005262F" w:rsidP="0005262F">
      <w:pPr>
        <w:rPr>
          <w:color w:val="000000"/>
          <w:lang w:eastAsia="pl-PL"/>
        </w:rPr>
      </w:pP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" w:name="_Toc416830698"/>
      <w:bookmarkStart w:id="2" w:name="_Toc404150096"/>
      <w:bookmarkStart w:id="3" w:name="_1._WSTĘP"/>
      <w:bookmarkEnd w:id="1"/>
      <w:bookmarkEnd w:id="2"/>
      <w:bookmarkEnd w:id="3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1. WSTĘP</w:t>
      </w:r>
    </w:p>
    <w:p w:rsidR="0005262F" w:rsidRPr="0005262F" w:rsidRDefault="00B542A0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" w:name="_Toc405704473"/>
      <w:bookmarkStart w:id="5" w:name="_Toc405780134"/>
      <w:bookmarkStart w:id="6" w:name="_Toc406295846"/>
      <w:bookmarkStart w:id="7" w:name="_Toc406913835"/>
      <w:bookmarkStart w:id="8" w:name="_Toc406914080"/>
      <w:bookmarkStart w:id="9" w:name="_Toc406914738"/>
      <w:bookmarkStart w:id="10" w:name="_Toc406915316"/>
      <w:bookmarkStart w:id="11" w:name="_Toc406984009"/>
      <w:bookmarkStart w:id="12" w:name="_Toc406984156"/>
      <w:bookmarkStart w:id="13" w:name="_Toc406984347"/>
      <w:bookmarkStart w:id="14" w:name="_Toc407069555"/>
      <w:bookmarkStart w:id="15" w:name="_Toc407081520"/>
      <w:bookmarkStart w:id="16" w:name="_Toc407083319"/>
      <w:bookmarkStart w:id="17" w:name="_Toc407084153"/>
      <w:bookmarkStart w:id="18" w:name="_Toc407085272"/>
      <w:bookmarkStart w:id="19" w:name="_Toc407085415"/>
      <w:bookmarkStart w:id="20" w:name="_Toc407085558"/>
      <w:bookmarkStart w:id="21" w:name="_Toc407086006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05262F"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Przedmiotem niniejszej </w:t>
      </w:r>
      <w:r w:rsidR="00B54591"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szczegółowej</w:t>
      </w:r>
      <w:r w:rsidR="00B542A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specyfikacji technicznej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są wymagania dotyczące wykonania i odbioru robót związanych z wykonywaniem koryta wraz z profilowaniem i zagęszczaniem podłoża gruntowego.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" w:name="_Toc406913840"/>
      <w:bookmarkStart w:id="23" w:name="_Toc406914085"/>
      <w:bookmarkStart w:id="24" w:name="_Toc406914743"/>
      <w:bookmarkStart w:id="25" w:name="_Toc406915321"/>
      <w:bookmarkStart w:id="26" w:name="_Toc406984014"/>
      <w:bookmarkStart w:id="27" w:name="_Toc406984161"/>
      <w:bookmarkStart w:id="28" w:name="_Toc406984352"/>
      <w:bookmarkStart w:id="29" w:name="_Toc407069560"/>
      <w:bookmarkStart w:id="30" w:name="_Toc407081525"/>
      <w:bookmarkStart w:id="31" w:name="_Toc407083324"/>
      <w:bookmarkStart w:id="32" w:name="_Toc407084158"/>
      <w:bookmarkStart w:id="33" w:name="_Toc407085277"/>
      <w:bookmarkStart w:id="34" w:name="_Toc407085420"/>
      <w:bookmarkStart w:id="35" w:name="_Toc407085563"/>
      <w:bookmarkStart w:id="36" w:name="_Toc407086011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 występują.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7" w:name="_Toc406913841"/>
      <w:bookmarkStart w:id="38" w:name="_Toc406914086"/>
      <w:bookmarkStart w:id="39" w:name="_Toc406914744"/>
      <w:bookmarkStart w:id="40" w:name="_Toc406915322"/>
      <w:bookmarkStart w:id="41" w:name="_Toc406984015"/>
      <w:bookmarkStart w:id="42" w:name="_Toc406984162"/>
      <w:bookmarkStart w:id="43" w:name="_Toc406984353"/>
      <w:bookmarkStart w:id="44" w:name="_Toc407069561"/>
      <w:bookmarkStart w:id="45" w:name="_Toc407081526"/>
      <w:bookmarkStart w:id="46" w:name="_Toc407083325"/>
      <w:bookmarkStart w:id="47" w:name="_Toc407084159"/>
      <w:bookmarkStart w:id="48" w:name="_Toc407085278"/>
      <w:bookmarkStart w:id="49" w:name="_Toc407085421"/>
      <w:bookmarkStart w:id="50" w:name="_Toc407085564"/>
      <w:bookmarkStart w:id="51" w:name="_Toc407086012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52" w:name="_Toc406913842"/>
      <w:bookmarkStart w:id="53" w:name="_Toc406914087"/>
      <w:bookmarkStart w:id="54" w:name="_Toc406914745"/>
      <w:bookmarkStart w:id="55" w:name="_Toc406915323"/>
      <w:bookmarkStart w:id="56" w:name="_Toc406984016"/>
      <w:bookmarkStart w:id="57" w:name="_Toc406984163"/>
      <w:bookmarkStart w:id="58" w:name="_Toc406984354"/>
      <w:bookmarkStart w:id="59" w:name="_Toc407069562"/>
      <w:bookmarkStart w:id="60" w:name="_Toc407081527"/>
      <w:bookmarkStart w:id="61" w:name="_Toc407083326"/>
      <w:bookmarkStart w:id="62" w:name="_Toc407084160"/>
      <w:bookmarkStart w:id="63" w:name="_Toc407085279"/>
      <w:bookmarkStart w:id="64" w:name="_Toc407085422"/>
      <w:bookmarkStart w:id="65" w:name="_Toc407085565"/>
      <w:bookmarkStart w:id="66" w:name="_Toc40708601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wymagania dotyczące sprzętu podano w OST D-M-00.00.00 „Wymagania ogólne” pkt 3.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67" w:name="_Toc406913843"/>
      <w:bookmarkStart w:id="68" w:name="_Toc406914088"/>
      <w:bookmarkStart w:id="69" w:name="_Toc406914746"/>
      <w:bookmarkStart w:id="70" w:name="_Toc406915324"/>
      <w:bookmarkStart w:id="71" w:name="_Toc406984017"/>
      <w:bookmarkStart w:id="72" w:name="_Toc406984164"/>
      <w:bookmarkStart w:id="73" w:name="_Toc406984355"/>
      <w:bookmarkStart w:id="74" w:name="_Toc407069563"/>
      <w:bookmarkStart w:id="75" w:name="_Toc407081528"/>
      <w:bookmarkStart w:id="76" w:name="_Toc407083327"/>
      <w:bookmarkStart w:id="77" w:name="_Toc407084161"/>
      <w:bookmarkStart w:id="78" w:name="_Toc407085280"/>
      <w:bookmarkStart w:id="79" w:name="_Toc407085423"/>
      <w:bookmarkStart w:id="80" w:name="_Toc407085566"/>
      <w:bookmarkStart w:id="81" w:name="_Toc407086014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wykonania robót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wykonania koryta i profilowania podłoża powinien wykazać się możliwością korzystania z następującego sprzętu: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równiarek lub spycharek uniwersalnych z ukośnie ustawianym lemieszem; Inżynier może dopuścić wykonanie koryta i profilowanie podłoża z zastosowaniem spycharki z lemieszem ustawionym prostopadle do kierunku pracy maszyny,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koparek z czerpakami profilowymi (przy wykonywaniu wąskich koryt),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walców statycznych, wibracyjnych lub płyt wibracyjnych.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Stosowany sprzęt nie może spowodować niekorzystnego wpływu na właściwości gruntu podłoża.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82" w:name="_Toc406913844"/>
      <w:bookmarkStart w:id="83" w:name="_Toc406914089"/>
      <w:bookmarkStart w:id="84" w:name="_Toc406914747"/>
      <w:bookmarkStart w:id="85" w:name="_Toc406915325"/>
      <w:bookmarkStart w:id="86" w:name="_Toc406984018"/>
      <w:bookmarkStart w:id="87" w:name="_Toc406984165"/>
      <w:bookmarkStart w:id="88" w:name="_Toc406984356"/>
      <w:bookmarkStart w:id="89" w:name="_Toc407069564"/>
      <w:bookmarkStart w:id="90" w:name="_Toc407081529"/>
      <w:bookmarkStart w:id="91" w:name="_Toc407083328"/>
      <w:bookmarkStart w:id="92" w:name="_Toc407084162"/>
      <w:bookmarkStart w:id="93" w:name="_Toc407085281"/>
      <w:bookmarkStart w:id="94" w:name="_Toc407085424"/>
      <w:bookmarkStart w:id="95" w:name="_Toc407085567"/>
      <w:bookmarkStart w:id="96" w:name="_Toc407086015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4. transport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97" w:name="_Toc406913845"/>
      <w:bookmarkStart w:id="98" w:name="_Toc406914090"/>
      <w:bookmarkStart w:id="99" w:name="_Toc406914748"/>
      <w:bookmarkStart w:id="100" w:name="_Toc406915326"/>
      <w:bookmarkStart w:id="101" w:name="_Toc406984019"/>
      <w:bookmarkStart w:id="102" w:name="_Toc406984166"/>
      <w:bookmarkStart w:id="103" w:name="_Toc406984357"/>
      <w:bookmarkStart w:id="104" w:name="_Toc407069565"/>
      <w:bookmarkStart w:id="105" w:name="_Toc407081530"/>
      <w:bookmarkStart w:id="106" w:name="_Toc407083329"/>
      <w:bookmarkStart w:id="107" w:name="_Toc407084163"/>
      <w:bookmarkStart w:id="108" w:name="_Toc407085282"/>
      <w:bookmarkStart w:id="109" w:name="_Toc407085425"/>
      <w:bookmarkStart w:id="110" w:name="_Toc407085568"/>
      <w:bookmarkStart w:id="111" w:name="_Toc40708601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12" w:name="_Toc406822326"/>
      <w:bookmarkStart w:id="113" w:name="_Toc406913846"/>
      <w:bookmarkStart w:id="114" w:name="_Toc406914091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transportu podano w OST D-M-00.00.00 „Wymagania ogólne” pkt 4.</w:t>
      </w:r>
      <w:bookmarkEnd w:id="112"/>
      <w:bookmarkEnd w:id="113"/>
      <w:bookmarkEnd w:id="114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15" w:name="_Toc406913847"/>
      <w:bookmarkStart w:id="116" w:name="_Toc406914092"/>
      <w:bookmarkStart w:id="117" w:name="_Toc406914749"/>
      <w:bookmarkStart w:id="118" w:name="_Toc406915327"/>
      <w:bookmarkStart w:id="119" w:name="_Toc406984020"/>
      <w:bookmarkStart w:id="120" w:name="_Toc406984167"/>
      <w:bookmarkStart w:id="121" w:name="_Toc406984358"/>
      <w:bookmarkStart w:id="122" w:name="_Toc407069566"/>
      <w:bookmarkStart w:id="123" w:name="_Toc407081531"/>
      <w:bookmarkStart w:id="124" w:name="_Toc407083330"/>
      <w:bookmarkStart w:id="125" w:name="_Toc407084164"/>
      <w:bookmarkStart w:id="126" w:name="_Toc407085283"/>
      <w:bookmarkStart w:id="127" w:name="_Toc407085426"/>
      <w:bookmarkStart w:id="128" w:name="_Toc407085569"/>
      <w:bookmarkStart w:id="129" w:name="_Toc407086017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30" w:name="_Toc406822328"/>
      <w:bookmarkStart w:id="131" w:name="_Toc406913848"/>
      <w:bookmarkStart w:id="132" w:name="_Toc406914093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Wymagania dotyczące transportu materiałów podano w OST D-04.02.01,                D-04.02.02, D-04.03.01</w:t>
      </w:r>
      <w:bookmarkEnd w:id="130"/>
      <w:bookmarkEnd w:id="131"/>
      <w:bookmarkEnd w:id="132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 4.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33" w:name="_Toc406913849"/>
      <w:bookmarkStart w:id="134" w:name="_Toc406914094"/>
      <w:bookmarkStart w:id="135" w:name="_Toc406914750"/>
      <w:bookmarkStart w:id="136" w:name="_Toc406915328"/>
      <w:bookmarkStart w:id="137" w:name="_Toc406984021"/>
      <w:bookmarkStart w:id="138" w:name="_Toc406984168"/>
      <w:bookmarkStart w:id="139" w:name="_Toc406984359"/>
      <w:bookmarkStart w:id="140" w:name="_Toc407069567"/>
      <w:bookmarkStart w:id="141" w:name="_Toc407081532"/>
      <w:bookmarkStart w:id="142" w:name="_Toc407083331"/>
      <w:bookmarkStart w:id="143" w:name="_Toc407084165"/>
      <w:bookmarkStart w:id="144" w:name="_Toc407085284"/>
      <w:bookmarkStart w:id="145" w:name="_Toc407085427"/>
      <w:bookmarkStart w:id="146" w:name="_Toc407085570"/>
      <w:bookmarkStart w:id="147" w:name="_Toc407086018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48" w:name="_Toc406913850"/>
      <w:bookmarkStart w:id="149" w:name="_Toc406914095"/>
      <w:bookmarkStart w:id="150" w:name="_Toc406914751"/>
      <w:bookmarkStart w:id="151" w:name="_Toc406915329"/>
      <w:bookmarkStart w:id="152" w:name="_Toc406984022"/>
      <w:bookmarkStart w:id="153" w:name="_Toc406984169"/>
      <w:bookmarkStart w:id="154" w:name="_Toc406984360"/>
      <w:bookmarkStart w:id="155" w:name="_Toc407069568"/>
      <w:bookmarkStart w:id="156" w:name="_Toc407081533"/>
      <w:bookmarkStart w:id="157" w:name="_Toc407083332"/>
      <w:bookmarkStart w:id="158" w:name="_Toc407084166"/>
      <w:bookmarkStart w:id="159" w:name="_Toc407085285"/>
      <w:bookmarkStart w:id="160" w:name="_Toc407085428"/>
      <w:bookmarkStart w:id="161" w:name="_Toc407085571"/>
      <w:bookmarkStart w:id="162" w:name="_Toc407086019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Start w:id="163" w:name="_Toc406822331"/>
      <w:bookmarkStart w:id="164" w:name="_Toc406913851"/>
      <w:bookmarkStart w:id="165" w:name="_Toc406914096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zasady wykonania robót podano w OST D-M-00.00.00 „Wymagania ogólne” pkt 5.</w:t>
      </w:r>
      <w:bookmarkEnd w:id="163"/>
      <w:bookmarkEnd w:id="164"/>
      <w:bookmarkEnd w:id="165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66" w:name="_Toc406913852"/>
      <w:bookmarkStart w:id="167" w:name="_Toc406914097"/>
      <w:bookmarkStart w:id="168" w:name="_Toc406914752"/>
      <w:bookmarkStart w:id="169" w:name="_Toc406915330"/>
      <w:bookmarkStart w:id="170" w:name="_Toc406984023"/>
      <w:bookmarkStart w:id="171" w:name="_Toc406984170"/>
      <w:bookmarkStart w:id="172" w:name="_Toc406984361"/>
      <w:bookmarkStart w:id="173" w:name="_Toc407069569"/>
      <w:bookmarkStart w:id="174" w:name="_Toc407081534"/>
      <w:bookmarkStart w:id="175" w:name="_Toc407083333"/>
      <w:bookmarkStart w:id="176" w:name="_Toc407084167"/>
      <w:bookmarkStart w:id="177" w:name="_Toc407085286"/>
      <w:bookmarkStart w:id="178" w:name="_Toc407085429"/>
      <w:bookmarkStart w:id="179" w:name="_Toc407085572"/>
      <w:bookmarkStart w:id="180" w:name="_Toc407086020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Warunki przystąpienia do robót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</w:t>
      </w:r>
      <w:proofErr w:type="spellStart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podłoża,jest</w:t>
      </w:r>
      <w:proofErr w:type="spellEnd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możliwe wyłącznie za zgodą Inżyniera, w korzystnych warunkach atmosferycznych.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wykonanym korycie oraz po wyprofilowanym i zagęszczonym podłożu nie może odbywać się ruch budowlany, niezwiązany bezpośrednio z wykonaniem pierwszej warstwy nawierzchni.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81" w:name="_Toc406913853"/>
      <w:bookmarkStart w:id="182" w:name="_Toc406914098"/>
      <w:bookmarkStart w:id="183" w:name="_Toc406914753"/>
      <w:bookmarkStart w:id="184" w:name="_Toc406915331"/>
      <w:bookmarkStart w:id="185" w:name="_Toc406984024"/>
      <w:bookmarkStart w:id="186" w:name="_Toc406984171"/>
      <w:bookmarkStart w:id="187" w:name="_Toc406984362"/>
      <w:bookmarkStart w:id="188" w:name="_Toc407069570"/>
      <w:bookmarkStart w:id="189" w:name="_Toc407081535"/>
      <w:bookmarkStart w:id="190" w:name="_Toc407083334"/>
      <w:bookmarkStart w:id="191" w:name="_Toc407084168"/>
      <w:bookmarkStart w:id="192" w:name="_Toc407085287"/>
      <w:bookmarkStart w:id="193" w:name="_Toc407085430"/>
      <w:bookmarkStart w:id="194" w:name="_Toc407085573"/>
      <w:bookmarkStart w:id="195" w:name="_Toc407086021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5.3. Wykonanie koryta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do prawidłowego ukształtowania koryta w planie i profilu powinny być wcześniej przygotowane.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 niż co 10 metrów.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Rodzaj sprzętu, a w szczególności jego moc należy dostosować do rodzaju gruntu, w którym prowadzone są roboty i do trudności jego odspojenia. 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Grunt odspojony w czasie wykonywania koryta powinien być wykorzystany zgodnie z ustaleniami dokumentacji projektowej i SST, tj. wbudowany w nasyp lub odwieziony na odkład w miejsce wskazane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Profilowanie i zagęszczenie podłoża należy wykonać zgodnie z zasadami określonymi w pkt 5.4.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196" w:name="_Toc406913854"/>
      <w:bookmarkStart w:id="197" w:name="_Toc406914099"/>
      <w:bookmarkStart w:id="198" w:name="_Toc406914754"/>
      <w:bookmarkStart w:id="199" w:name="_Toc406915332"/>
      <w:bookmarkStart w:id="200" w:name="_Toc406984025"/>
      <w:bookmarkStart w:id="201" w:name="_Toc406984172"/>
      <w:bookmarkStart w:id="202" w:name="_Toc406984363"/>
      <w:bookmarkStart w:id="203" w:name="_Toc407069571"/>
      <w:bookmarkStart w:id="204" w:name="_Toc407081536"/>
      <w:bookmarkStart w:id="205" w:name="_Toc407083335"/>
      <w:bookmarkStart w:id="206" w:name="_Toc407084169"/>
      <w:bookmarkStart w:id="207" w:name="_Toc407085288"/>
      <w:bookmarkStart w:id="208" w:name="_Toc407085431"/>
      <w:bookmarkStart w:id="209" w:name="_Toc407085574"/>
      <w:bookmarkStart w:id="210" w:name="_Toc407086022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Profilowanie i zagęszczanie podłoża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profilowania podłoże powinno być oczyszczone ze wszelkich zanieczyszczeń.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profilowania podłoża należy stosować równiarki. Ścięty grunt powinien być wykorzystany w robotach ziemnych lub w inny sposób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1. Minimalne wartości wskaźnika zagęszczenia podłoża (</w:t>
      </w:r>
      <w:proofErr w:type="spellStart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s</w:t>
      </w:r>
      <w:proofErr w:type="spellEnd"/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24"/>
      </w:tblGrid>
      <w:tr w:rsidR="00B542A0" w:rsidRPr="0005262F" w:rsidTr="00B16124">
        <w:trPr>
          <w:gridAfter w:val="1"/>
          <w:wAfter w:w="1524" w:type="dxa"/>
        </w:trPr>
        <w:tc>
          <w:tcPr>
            <w:tcW w:w="2905" w:type="dxa"/>
            <w:tcBorders>
              <w:top w:val="single" w:sz="6" w:space="0" w:color="auto"/>
              <w:lef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542A0" w:rsidRPr="0005262F" w:rsidTr="00B16124">
        <w:trPr>
          <w:gridAfter w:val="1"/>
          <w:wAfter w:w="1524" w:type="dxa"/>
        </w:trPr>
        <w:tc>
          <w:tcPr>
            <w:tcW w:w="2905" w:type="dxa"/>
            <w:tcBorders>
              <w:lef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Strefa</w:t>
            </w:r>
          </w:p>
        </w:tc>
      </w:tr>
      <w:tr w:rsidR="00B542A0" w:rsidRPr="0005262F" w:rsidTr="00B542A0">
        <w:tc>
          <w:tcPr>
            <w:tcW w:w="2905" w:type="dxa"/>
            <w:tcBorders>
              <w:left w:val="single" w:sz="6" w:space="0" w:color="auto"/>
              <w:bottom w:val="doub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korpusu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Ruch mniejszy</w:t>
            </w:r>
          </w:p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od ciężkiego</w:t>
            </w:r>
          </w:p>
        </w:tc>
      </w:tr>
      <w:tr w:rsidR="00B542A0" w:rsidRPr="0005262F" w:rsidTr="00B542A0">
        <w:tc>
          <w:tcPr>
            <w:tcW w:w="29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Górna warstwa o grubości 20 cm</w:t>
            </w:r>
          </w:p>
        </w:tc>
        <w:tc>
          <w:tcPr>
            <w:tcW w:w="152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1,00</w:t>
            </w:r>
          </w:p>
        </w:tc>
      </w:tr>
      <w:tr w:rsidR="00B542A0" w:rsidRPr="0005262F" w:rsidTr="00B542A0"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 głębokości od 20 do 50 cm od powierzchni podłoża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B542A0" w:rsidRPr="0005262F" w:rsidRDefault="00B542A0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0,97</w:t>
            </w:r>
          </w:p>
        </w:tc>
      </w:tr>
    </w:tbl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BN-64/8931-02 [3]. Stosunek wtórnego i pierwotnego modułu odkształcenia nie powinien przekraczać 2,2.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Wilgotność gruntu podłoża podczas zagęszczania powinna być równa wilgotności optymalnej z tolerancją od -20% do +10%.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11" w:name="_Toc406913855"/>
      <w:bookmarkStart w:id="212" w:name="_Toc406914100"/>
      <w:bookmarkStart w:id="213" w:name="_Toc406914755"/>
      <w:bookmarkStart w:id="214" w:name="_Toc406915333"/>
      <w:bookmarkStart w:id="215" w:name="_Toc406984026"/>
      <w:bookmarkStart w:id="216" w:name="_Toc406984173"/>
      <w:bookmarkStart w:id="217" w:name="_Toc406984364"/>
      <w:bookmarkStart w:id="218" w:name="_Toc407069572"/>
      <w:bookmarkStart w:id="219" w:name="_Toc407081537"/>
      <w:bookmarkStart w:id="220" w:name="_Toc407083336"/>
      <w:bookmarkStart w:id="221" w:name="_Toc407084170"/>
      <w:bookmarkStart w:id="222" w:name="_Toc407085289"/>
      <w:bookmarkStart w:id="223" w:name="_Toc407085432"/>
      <w:bookmarkStart w:id="224" w:name="_Toc407085575"/>
      <w:bookmarkStart w:id="225" w:name="_Toc40708602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5.5. Utrzymanie koryta oraz wyprofilowanego i zagęszczonego podłoża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Podłoże (koryto) po wyprofilowaniu i zagęszczeniu powinno być utrzymywane w dobrym stanie.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Jeżeli wyprofilowane i zagęszczone podłoże uległo nadmiernemu zawilgoceniu, to do układania kolejnej warstwy można przystąpić dopiero po jego naturalnym osuszeniu.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 osuszeniu podłoża Inżynier oceni jego stan i ewentualnie zaleci wykonanie niezbędnych napraw. Jeżeli zawilgocenie nastąpiło wskutek zaniedbania Wykonawcy, to naprawę wykona on na własny koszt.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6" w:name="_Toc406913856"/>
      <w:bookmarkStart w:id="227" w:name="_Toc406914101"/>
      <w:bookmarkStart w:id="228" w:name="_Toc406914756"/>
      <w:bookmarkStart w:id="229" w:name="_Toc406915334"/>
      <w:bookmarkStart w:id="230" w:name="_Toc406984027"/>
      <w:bookmarkStart w:id="231" w:name="_Toc406984174"/>
      <w:bookmarkStart w:id="232" w:name="_Toc406984365"/>
      <w:bookmarkStart w:id="233" w:name="_Toc407069573"/>
      <w:bookmarkStart w:id="234" w:name="_Toc407081538"/>
      <w:bookmarkStart w:id="235" w:name="_Toc407083337"/>
      <w:bookmarkStart w:id="236" w:name="_Toc407084171"/>
      <w:bookmarkStart w:id="237" w:name="_Toc407085290"/>
      <w:bookmarkStart w:id="238" w:name="_Toc407085433"/>
      <w:bookmarkStart w:id="239" w:name="_Toc407085576"/>
      <w:bookmarkStart w:id="240" w:name="_Toc407086024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6. kontrola jakości robót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41" w:name="_Toc406913857"/>
      <w:bookmarkStart w:id="242" w:name="_Toc406914102"/>
      <w:bookmarkStart w:id="243" w:name="_Toc406914757"/>
      <w:bookmarkStart w:id="244" w:name="_Toc406915335"/>
      <w:bookmarkStart w:id="245" w:name="_Toc406984028"/>
      <w:bookmarkStart w:id="246" w:name="_Toc406984175"/>
      <w:bookmarkStart w:id="247" w:name="_Toc406984366"/>
      <w:bookmarkStart w:id="248" w:name="_Toc407069574"/>
      <w:bookmarkStart w:id="249" w:name="_Toc407081539"/>
      <w:bookmarkStart w:id="250" w:name="_Toc407083338"/>
      <w:bookmarkStart w:id="251" w:name="_Toc407084172"/>
      <w:bookmarkStart w:id="252" w:name="_Toc407085291"/>
      <w:bookmarkStart w:id="253" w:name="_Toc407085434"/>
      <w:bookmarkStart w:id="254" w:name="_Toc407085577"/>
      <w:bookmarkStart w:id="255" w:name="_Toc407086025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kontroli jakości robót podano w OST D-M-00.00.00 „Wymagania ogólne” pkt 6.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256" w:name="_Toc406913858"/>
      <w:bookmarkStart w:id="257" w:name="_Toc406914103"/>
      <w:bookmarkStart w:id="258" w:name="_Toc406914758"/>
      <w:bookmarkStart w:id="259" w:name="_Toc406915336"/>
      <w:bookmarkStart w:id="260" w:name="_Toc406984029"/>
      <w:bookmarkStart w:id="261" w:name="_Toc406984176"/>
      <w:bookmarkStart w:id="262" w:name="_Toc406984367"/>
      <w:bookmarkStart w:id="263" w:name="_Toc407069575"/>
      <w:bookmarkStart w:id="264" w:name="_Toc407081540"/>
      <w:bookmarkStart w:id="265" w:name="_Toc407083339"/>
      <w:bookmarkStart w:id="266" w:name="_Toc407084173"/>
      <w:bookmarkStart w:id="267" w:name="_Toc407085292"/>
      <w:bookmarkStart w:id="268" w:name="_Toc407085435"/>
      <w:bookmarkStart w:id="269" w:name="_Toc407085578"/>
      <w:bookmarkStart w:id="270" w:name="_Toc40708602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w czasie robót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6.2.1.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Częstotliwość oraz zakres badań i pomiarów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dotyczących cech geometrycznych i zagęszczenia koryta i wyprofilowanego podłoża podaje tablica 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ind w:left="1134" w:hanging="1134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Tablica 2.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Częstotliwość oraz zakres badań i pomiarów wykonanego koryta i wyprofilowanego podłoża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47"/>
        <w:gridCol w:w="4703"/>
      </w:tblGrid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Wyszczególnienie badań</w:t>
            </w:r>
          </w:p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Minimalna częstotliwość</w:t>
            </w:r>
          </w:p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badań i pomiarów</w:t>
            </w:r>
          </w:p>
        </w:tc>
      </w:tr>
      <w:tr w:rsidR="0005262F" w:rsidRPr="0005262F" w:rsidTr="00B542A0">
        <w:tc>
          <w:tcPr>
            <w:tcW w:w="4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Szerokość koryta</w:t>
            </w:r>
          </w:p>
        </w:tc>
        <w:tc>
          <w:tcPr>
            <w:tcW w:w="47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20 m na każdym pasie ruchu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Spadki poprzeczne 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 razy na 1 km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      i dróg ekspresowych, co 100 m dla pozostałych dróg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Ukształtowanie osi w planie 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 25 m w osi jezdni i na jej krawędziach dla autostrad           i dróg ekspresowych, co 100 m dla pozostałych dróg</w:t>
            </w:r>
          </w:p>
        </w:tc>
      </w:tr>
      <w:tr w:rsidR="0005262F" w:rsidRPr="0005262F" w:rsidTr="00B542A0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before="20" w:after="6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2 punktach na dziennej działce roboczej, lecz nie rzadziej niż raz na 600 m</w:t>
            </w: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</w:tbl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6.2.2.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Szerokość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Szerokość koryta i profilowanego podłoża nie może różnić się od szerokości projektowanej o więcej niż +10 cm i -5 cm.</w:t>
      </w:r>
    </w:p>
    <w:p w:rsid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6.2.3.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Równość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podłużne koryta i profilowanego podłoża należy mierzyć 4-metrową łatą zgodnie z normą BN-68/8931-04 [4].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poprzeczne należy mierzyć 4-metrową łatą.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Nierówności nie mogą przekraczać 20 mm.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6.2.4.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Spadki poprzeczne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Spadki poprzeczne koryta i profilowanego podłoża powinny być zgodne z dokumentacją projektową z tolerancją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0,5%.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6.2.5.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Rzędne wysokościowe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Różnice pomiędzy rzędnymi wysokościowymi koryta lub wyprofilowanego podłoża i rzędnymi projektowanymi nie powinny przekraczać +1 cm, -2 cm.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6.2.6.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Ukształtowanie osi w planie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Oś w planie nie może być przesunięta w stosunku do osi projektowanej o więcej niż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 cm dla autostrad i dróg ekspresowych lub więcej niż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sym w:font="Symbol" w:char="F0B1"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 cm dla pozostałych dróg.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6.2.7. 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 koryta (profilowanego podłoża)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Wskaźnik zagęszczenia koryta i wyprofilowanego podłoża określony wg BN-77/8931-12 [5] nie powinien być mniejszy od podanego w tablicy 1.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Wilgotność w czasie zagęszczania należy badać według PN-B-06714-17 [2]. Wilgotność gruntu podłoża powinna być równa wilgotności optymalnej z tolerancją od               -20% do + 10%.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textAlignment w:val="baseline"/>
        <w:outlineLvl w:val="1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271" w:name="_Toc406913860"/>
      <w:bookmarkStart w:id="272" w:name="_Toc406914105"/>
      <w:bookmarkStart w:id="273" w:name="_Toc406914759"/>
      <w:bookmarkStart w:id="274" w:name="_Toc406914862"/>
      <w:bookmarkStart w:id="275" w:name="_Toc406915337"/>
      <w:bookmarkStart w:id="276" w:name="_Toc406984030"/>
      <w:bookmarkStart w:id="277" w:name="_Toc406984177"/>
      <w:bookmarkStart w:id="278" w:name="_Toc406984368"/>
      <w:bookmarkStart w:id="279" w:name="_Toc407069576"/>
      <w:bookmarkStart w:id="280" w:name="_Toc407081541"/>
      <w:bookmarkStart w:id="281" w:name="_Toc407083340"/>
      <w:bookmarkStart w:id="282" w:name="_Toc407084174"/>
      <w:bookmarkStart w:id="283" w:name="_Toc407085293"/>
      <w:bookmarkStart w:id="284" w:name="_Toc407085436"/>
      <w:bookmarkStart w:id="285" w:name="_Toc407085579"/>
      <w:bookmarkStart w:id="286" w:name="_Toc407086027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Zasady postępowania z wadliwie wykonanymi odcinkami koryta (profilowanego</w:t>
      </w:r>
      <w:bookmarkEnd w:id="271"/>
      <w:bookmarkEnd w:id="272"/>
      <w:bookmarkEnd w:id="273"/>
      <w:bookmarkEnd w:id="274"/>
      <w:bookmarkEnd w:id="275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podłoża)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powierzchnie, które wykazują większe odchylenia cech geometrycznych od określonych w punkcie 6.2 powinny być naprawione przez spulchnienie do głębokości co najmniej 10 cm, wyrównanie i powtórne zagęszczenie. Dodanie nowego materiału bez spulchnienia wykonanej warstwy jest niedopuszczalne.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87" w:name="_Toc406913861"/>
      <w:bookmarkStart w:id="288" w:name="_Toc406914106"/>
      <w:bookmarkStart w:id="289" w:name="_Toc406914760"/>
      <w:bookmarkStart w:id="290" w:name="_Toc406915338"/>
      <w:bookmarkStart w:id="291" w:name="_Toc406984031"/>
      <w:bookmarkStart w:id="292" w:name="_Toc406984178"/>
      <w:bookmarkStart w:id="293" w:name="_Toc406984369"/>
      <w:bookmarkStart w:id="294" w:name="_Toc407069577"/>
      <w:bookmarkStart w:id="295" w:name="_Toc407081542"/>
      <w:bookmarkStart w:id="296" w:name="_Toc407083341"/>
      <w:bookmarkStart w:id="297" w:name="_Toc407084175"/>
      <w:bookmarkStart w:id="298" w:name="_Toc407085294"/>
      <w:bookmarkStart w:id="299" w:name="_Toc407085437"/>
      <w:bookmarkStart w:id="300" w:name="_Toc407085580"/>
      <w:bookmarkStart w:id="301" w:name="_Toc407086028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02" w:name="_Toc406913862"/>
      <w:bookmarkStart w:id="303" w:name="_Toc406914107"/>
      <w:bookmarkStart w:id="304" w:name="_Toc406914761"/>
      <w:bookmarkStart w:id="305" w:name="_Toc406915339"/>
      <w:bookmarkStart w:id="306" w:name="_Toc406984032"/>
      <w:bookmarkStart w:id="307" w:name="_Toc406984179"/>
      <w:bookmarkStart w:id="308" w:name="_Toc406984370"/>
      <w:bookmarkStart w:id="309" w:name="_Toc407069578"/>
      <w:bookmarkStart w:id="310" w:name="_Toc407081543"/>
      <w:bookmarkStart w:id="311" w:name="_Toc407083342"/>
      <w:bookmarkStart w:id="312" w:name="_Toc407084176"/>
      <w:bookmarkStart w:id="313" w:name="_Toc407085295"/>
      <w:bookmarkStart w:id="314" w:name="_Toc407085438"/>
      <w:bookmarkStart w:id="315" w:name="_Toc407085581"/>
      <w:bookmarkStart w:id="316" w:name="_Toc407086029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obmiaru robót podano w OST D-M-00.00.00 „Wymagania ogólne” pkt 7.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17" w:name="_Toc406913863"/>
      <w:bookmarkStart w:id="318" w:name="_Toc406914108"/>
      <w:bookmarkStart w:id="319" w:name="_Toc406914762"/>
      <w:bookmarkStart w:id="320" w:name="_Toc406915340"/>
      <w:bookmarkStart w:id="321" w:name="_Toc406984033"/>
      <w:bookmarkStart w:id="322" w:name="_Toc406984180"/>
      <w:bookmarkStart w:id="323" w:name="_Toc406984371"/>
      <w:bookmarkStart w:id="324" w:name="_Toc407069579"/>
      <w:bookmarkStart w:id="325" w:name="_Toc407081544"/>
      <w:bookmarkStart w:id="326" w:name="_Toc407083343"/>
      <w:bookmarkStart w:id="327" w:name="_Toc407084177"/>
      <w:bookmarkStart w:id="328" w:name="_Toc407085296"/>
      <w:bookmarkStart w:id="329" w:name="_Toc407085439"/>
      <w:bookmarkStart w:id="330" w:name="_Toc407085582"/>
      <w:bookmarkStart w:id="331" w:name="_Toc407086030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obmiarową jest m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(metr kwadratowy) wykonanego i odebranego koryta.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32" w:name="_Toc406913864"/>
      <w:bookmarkStart w:id="333" w:name="_Toc406914109"/>
      <w:bookmarkStart w:id="334" w:name="_Toc406914763"/>
      <w:bookmarkStart w:id="335" w:name="_Toc406915341"/>
      <w:bookmarkStart w:id="336" w:name="_Toc406984034"/>
      <w:bookmarkStart w:id="337" w:name="_Toc406984181"/>
      <w:bookmarkStart w:id="338" w:name="_Toc406984372"/>
      <w:bookmarkStart w:id="339" w:name="_Toc407069580"/>
      <w:bookmarkStart w:id="340" w:name="_Toc407081545"/>
      <w:bookmarkStart w:id="341" w:name="_Toc407083344"/>
      <w:bookmarkStart w:id="342" w:name="_Toc407084178"/>
      <w:bookmarkStart w:id="343" w:name="_Toc407085297"/>
      <w:bookmarkStart w:id="344" w:name="_Toc407085440"/>
      <w:bookmarkStart w:id="345" w:name="_Toc407085583"/>
      <w:bookmarkStart w:id="346" w:name="_Toc407086031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Ogólne zasady odbioru robót podano w OST D-M-00.00.00 „Wymagania ogólne” pkt 8.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Roboty uznaje się za wykonane zgodnie z dokumentacja projektową, SST i wymaganiami Inżyniera, jeżeli wszystkie pomiary i badania z zachowaniem tolerancji wg punktu 6 dały wyniki pozytywne.</w:t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47" w:name="_Toc406913865"/>
      <w:bookmarkStart w:id="348" w:name="_Toc406914110"/>
      <w:bookmarkStart w:id="349" w:name="_Toc406914764"/>
      <w:bookmarkStart w:id="350" w:name="_Toc406915342"/>
      <w:bookmarkStart w:id="351" w:name="_Toc406984035"/>
      <w:bookmarkStart w:id="352" w:name="_Toc406984182"/>
      <w:bookmarkStart w:id="353" w:name="_Toc406984373"/>
      <w:bookmarkStart w:id="354" w:name="_Toc407069581"/>
      <w:bookmarkStart w:id="355" w:name="_Toc407081546"/>
      <w:bookmarkStart w:id="356" w:name="_Toc407083345"/>
      <w:bookmarkStart w:id="357" w:name="_Toc407084179"/>
      <w:bookmarkStart w:id="358" w:name="_Toc407085298"/>
      <w:bookmarkStart w:id="359" w:name="_Toc407085441"/>
      <w:bookmarkStart w:id="360" w:name="_Toc407085584"/>
      <w:bookmarkStart w:id="361" w:name="_Toc407086032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62" w:name="_Toc406913866"/>
      <w:bookmarkStart w:id="363" w:name="_Toc406914111"/>
      <w:bookmarkStart w:id="364" w:name="_Toc406914765"/>
      <w:bookmarkStart w:id="365" w:name="_Toc406915343"/>
      <w:bookmarkStart w:id="366" w:name="_Toc406984036"/>
      <w:bookmarkStart w:id="367" w:name="_Toc406984183"/>
      <w:bookmarkStart w:id="368" w:name="_Toc406984374"/>
      <w:bookmarkStart w:id="369" w:name="_Toc407069582"/>
      <w:bookmarkStart w:id="370" w:name="_Toc407081547"/>
      <w:bookmarkStart w:id="371" w:name="_Toc407083346"/>
      <w:bookmarkStart w:id="372" w:name="_Toc407084180"/>
      <w:bookmarkStart w:id="373" w:name="_Toc407085299"/>
      <w:bookmarkStart w:id="374" w:name="_Toc407085442"/>
      <w:bookmarkStart w:id="375" w:name="_Toc407085585"/>
      <w:bookmarkStart w:id="376" w:name="_Toc407086033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Ogólne ustalenia dotyczące podstawy płatności podano w OST D-M-00.00.00 „Wymagania ogólne” pkt 9.</w:t>
      </w:r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377" w:name="_Toc406913867"/>
      <w:bookmarkStart w:id="378" w:name="_Toc406914112"/>
      <w:bookmarkStart w:id="379" w:name="_Toc406914766"/>
      <w:bookmarkStart w:id="380" w:name="_Toc406915344"/>
      <w:bookmarkStart w:id="381" w:name="_Toc406984037"/>
      <w:bookmarkStart w:id="382" w:name="_Toc406984184"/>
      <w:bookmarkStart w:id="383" w:name="_Toc406984375"/>
      <w:bookmarkStart w:id="384" w:name="_Toc407069583"/>
      <w:bookmarkStart w:id="385" w:name="_Toc407081548"/>
      <w:bookmarkStart w:id="386" w:name="_Toc407083347"/>
      <w:bookmarkStart w:id="387" w:name="_Toc407084181"/>
      <w:bookmarkStart w:id="388" w:name="_Toc407085300"/>
      <w:bookmarkStart w:id="389" w:name="_Toc407085443"/>
      <w:bookmarkStart w:id="390" w:name="_Toc407085586"/>
      <w:bookmarkStart w:id="391" w:name="_Toc407086034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1 m</w:t>
      </w:r>
      <w:r w:rsidRPr="0005262F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2</w:t>
      </w: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koryta obejmuje: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prace pomiarowe i roboty przygotowawcze,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odspojenie gruntu z przerzutem na pobocze i rozplantowaniem,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załadunek nadmiaru odspojonego gruntu na środki transportowe i odwiezienie na odkład lub nasyp,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profilowanie dna koryta lub podłoża,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zagęszczenie,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utrzymanie koryta lub podłoża,</w:t>
      </w:r>
    </w:p>
    <w:p w:rsidR="0005262F" w:rsidRPr="0005262F" w:rsidRDefault="0005262F" w:rsidP="0005262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>przeprowadzenie pomiarów i badań laboratoryjnych, wymaganych w specyfikacji technicznej.</w:t>
      </w:r>
    </w:p>
    <w:p w:rsidR="0005262F" w:rsidRPr="0005262F" w:rsidRDefault="0005262F" w:rsidP="0005262F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262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05262F" w:rsidRPr="0005262F" w:rsidRDefault="0005262F" w:rsidP="0005262F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92" w:name="_Toc406913868"/>
      <w:bookmarkStart w:id="393" w:name="_Toc406914113"/>
      <w:bookmarkStart w:id="394" w:name="_Toc406914767"/>
      <w:bookmarkStart w:id="395" w:name="_Toc406915345"/>
      <w:bookmarkStart w:id="396" w:name="_Toc406984038"/>
      <w:bookmarkStart w:id="397" w:name="_Toc406984185"/>
      <w:bookmarkStart w:id="398" w:name="_Toc406984376"/>
      <w:bookmarkStart w:id="399" w:name="_Toc407069584"/>
      <w:bookmarkStart w:id="400" w:name="_Toc407081549"/>
      <w:bookmarkStart w:id="401" w:name="_Toc407083348"/>
      <w:bookmarkStart w:id="402" w:name="_Toc407084182"/>
      <w:bookmarkStart w:id="403" w:name="_Toc407085301"/>
      <w:bookmarkStart w:id="404" w:name="_Toc407085444"/>
      <w:bookmarkStart w:id="405" w:name="_Toc407085587"/>
      <w:bookmarkStart w:id="406" w:name="_Toc407086035"/>
      <w:r w:rsidRPr="0005262F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05262F" w:rsidRPr="0005262F" w:rsidRDefault="0005262F" w:rsidP="0005262F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407" w:name="_Toc406913869"/>
      <w:bookmarkStart w:id="408" w:name="_Toc406914114"/>
      <w:bookmarkStart w:id="409" w:name="_Toc406914768"/>
      <w:bookmarkStart w:id="410" w:name="_Toc406915346"/>
      <w:bookmarkStart w:id="411" w:name="_Toc406984039"/>
      <w:bookmarkStart w:id="412" w:name="_Toc406984186"/>
      <w:bookmarkStart w:id="413" w:name="_Toc406984377"/>
      <w:bookmarkStart w:id="414" w:name="_Toc407069585"/>
      <w:bookmarkStart w:id="415" w:name="_Toc407081550"/>
      <w:bookmarkStart w:id="416" w:name="_Toc407083349"/>
      <w:bookmarkStart w:id="417" w:name="_Toc407084183"/>
      <w:bookmarkStart w:id="418" w:name="_Toc407085302"/>
      <w:bookmarkStart w:id="419" w:name="_Toc407085445"/>
      <w:bookmarkStart w:id="420" w:name="_Toc407085588"/>
      <w:bookmarkStart w:id="421" w:name="_Toc407086036"/>
      <w:r w:rsidRPr="0005262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Normy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701"/>
        <w:gridCol w:w="5313"/>
      </w:tblGrid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PN-B-04481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Grunty budowlane. Badania próbek gruntu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PN-/B-06714-17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Kruszywa mineralne. Badania. Oznaczanie wilgotności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BN-64/8931-02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Drogi samochodowe. Oznaczanie modułu odkształcenia nawierzchni podatnych i podłoża przez obciążenie płytą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BN-68/8931-04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Drogi samochodowe. Pomiar równości nawierzchni </w:t>
            </w:r>
            <w:proofErr w:type="spellStart"/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planografem</w:t>
            </w:r>
            <w:proofErr w:type="spellEnd"/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łatą</w:t>
            </w:r>
          </w:p>
        </w:tc>
      </w:tr>
      <w:tr w:rsidR="0005262F" w:rsidRPr="0005262F" w:rsidTr="00B16124">
        <w:tc>
          <w:tcPr>
            <w:tcW w:w="496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701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BN-77/8931-12</w:t>
            </w:r>
          </w:p>
        </w:tc>
        <w:tc>
          <w:tcPr>
            <w:tcW w:w="5313" w:type="dxa"/>
          </w:tcPr>
          <w:p w:rsidR="0005262F" w:rsidRPr="0005262F" w:rsidRDefault="0005262F" w:rsidP="000526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262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Oznaczanie wskaźnika zagęszczenia gruntu</w:t>
            </w:r>
          </w:p>
        </w:tc>
      </w:tr>
    </w:tbl>
    <w:p w:rsidR="004F1E9F" w:rsidRDefault="004F1E9F" w:rsidP="0005262F"/>
    <w:sectPr w:rsidR="004F1E9F" w:rsidSect="00775BD9">
      <w:footerReference w:type="default" r:id="rId8"/>
      <w:pgSz w:w="11906" w:h="16838"/>
      <w:pgMar w:top="1417" w:right="1417" w:bottom="1417" w:left="1417" w:header="708" w:footer="0" w:gutter="0"/>
      <w:pgNumType w:start="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869" w:rsidRDefault="00A25869" w:rsidP="00A71842">
      <w:pPr>
        <w:spacing w:after="0" w:line="240" w:lineRule="auto"/>
      </w:pPr>
      <w:r>
        <w:separator/>
      </w:r>
    </w:p>
  </w:endnote>
  <w:endnote w:type="continuationSeparator" w:id="0">
    <w:p w:rsidR="00A25869" w:rsidRDefault="00A25869" w:rsidP="00A71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1366990"/>
      <w:docPartObj>
        <w:docPartGallery w:val="Page Numbers (Bottom of Page)"/>
        <w:docPartUnique/>
      </w:docPartObj>
    </w:sdtPr>
    <w:sdtContent>
      <w:p w:rsidR="00775BD9" w:rsidRDefault="00775BD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59</w:t>
        </w:r>
        <w:r>
          <w:fldChar w:fldCharType="end"/>
        </w:r>
      </w:p>
    </w:sdtContent>
  </w:sdt>
  <w:p w:rsidR="00A71842" w:rsidRDefault="00A718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869" w:rsidRDefault="00A25869" w:rsidP="00A71842">
      <w:pPr>
        <w:spacing w:after="0" w:line="240" w:lineRule="auto"/>
      </w:pPr>
      <w:r>
        <w:separator/>
      </w:r>
    </w:p>
  </w:footnote>
  <w:footnote w:type="continuationSeparator" w:id="0">
    <w:p w:rsidR="00A25869" w:rsidRDefault="00A25869" w:rsidP="00A718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E45420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802"/>
    <w:rsid w:val="0005262F"/>
    <w:rsid w:val="00232831"/>
    <w:rsid w:val="00397410"/>
    <w:rsid w:val="004F1E9F"/>
    <w:rsid w:val="00531C72"/>
    <w:rsid w:val="00775BD9"/>
    <w:rsid w:val="00894802"/>
    <w:rsid w:val="00915853"/>
    <w:rsid w:val="009561F7"/>
    <w:rsid w:val="009B3AE3"/>
    <w:rsid w:val="009E1885"/>
    <w:rsid w:val="00A25869"/>
    <w:rsid w:val="00A71842"/>
    <w:rsid w:val="00AA7E20"/>
    <w:rsid w:val="00B542A0"/>
    <w:rsid w:val="00B54591"/>
    <w:rsid w:val="00EB0E32"/>
    <w:rsid w:val="00EE2A32"/>
    <w:rsid w:val="00EF2A0E"/>
    <w:rsid w:val="00FD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1E9F"/>
  </w:style>
  <w:style w:type="paragraph" w:styleId="Nagwek1">
    <w:name w:val="heading 1"/>
    <w:basedOn w:val="Normalny"/>
    <w:link w:val="Nagwek1Znak"/>
    <w:uiPriority w:val="9"/>
    <w:qFormat/>
    <w:rsid w:val="008948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948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80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9480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andardowytekst">
    <w:name w:val="standardowytekst"/>
    <w:basedOn w:val="Normalny"/>
    <w:rsid w:val="0089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894802"/>
  </w:style>
  <w:style w:type="character" w:styleId="Hipercze">
    <w:name w:val="Hyperlink"/>
    <w:basedOn w:val="Domylnaczcionkaakapitu"/>
    <w:uiPriority w:val="99"/>
    <w:semiHidden/>
    <w:unhideWhenUsed/>
    <w:rsid w:val="00894802"/>
    <w:rPr>
      <w:color w:val="0000FF"/>
      <w:u w:val="single"/>
    </w:rPr>
  </w:style>
  <w:style w:type="paragraph" w:customStyle="1" w:styleId="tekstost">
    <w:name w:val="tekstost"/>
    <w:basedOn w:val="Normalny"/>
    <w:rsid w:val="0089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1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842"/>
  </w:style>
  <w:style w:type="paragraph" w:styleId="Stopka">
    <w:name w:val="footer"/>
    <w:basedOn w:val="Normalny"/>
    <w:link w:val="StopkaZnak"/>
    <w:uiPriority w:val="99"/>
    <w:unhideWhenUsed/>
    <w:rsid w:val="00A718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8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706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1508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11</cp:revision>
  <dcterms:created xsi:type="dcterms:W3CDTF">2017-01-27T17:17:00Z</dcterms:created>
  <dcterms:modified xsi:type="dcterms:W3CDTF">2019-08-26T15:06:00Z</dcterms:modified>
</cp:coreProperties>
</file>