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371" w:rsidRPr="003E3BA3" w:rsidRDefault="00C70371" w:rsidP="003E3BA3">
      <w:pPr>
        <w:rPr>
          <w:rFonts w:ascii="Times New Roman" w:hAnsi="Times New Roman" w:cs="Times New Roman"/>
          <w:b/>
          <w:sz w:val="52"/>
          <w:szCs w:val="52"/>
          <w:lang w:eastAsia="pl-PL"/>
        </w:rPr>
      </w:pPr>
      <w:bookmarkStart w:id="0" w:name="_GoBack"/>
      <w:bookmarkEnd w:id="0"/>
      <w:r w:rsidRPr="003E3BA3">
        <w:rPr>
          <w:rFonts w:ascii="Times New Roman" w:hAnsi="Times New Roman" w:cs="Times New Roman"/>
          <w:b/>
          <w:sz w:val="52"/>
          <w:szCs w:val="52"/>
          <w:lang w:eastAsia="pl-PL"/>
        </w:rPr>
        <w:t> D - 07.02.01</w:t>
      </w:r>
    </w:p>
    <w:p w:rsidR="00C70371" w:rsidRPr="003E3BA3" w:rsidRDefault="00C70371" w:rsidP="003E3BA3">
      <w:pPr>
        <w:rPr>
          <w:rFonts w:ascii="Times New Roman" w:hAnsi="Times New Roman" w:cs="Times New Roman"/>
          <w:b/>
          <w:sz w:val="20"/>
          <w:szCs w:val="20"/>
          <w:lang w:eastAsia="pl-PL"/>
        </w:rPr>
      </w:pPr>
      <w:r w:rsidRPr="003E3BA3">
        <w:rPr>
          <w:rFonts w:ascii="Times New Roman" w:hAnsi="Times New Roman" w:cs="Times New Roman"/>
          <w:b/>
          <w:sz w:val="27"/>
          <w:szCs w:val="27"/>
          <w:lang w:eastAsia="pl-PL"/>
        </w:rPr>
        <w:t> </w:t>
      </w:r>
      <w:r w:rsidRPr="003E3BA3">
        <w:rPr>
          <w:rFonts w:ascii="Times New Roman" w:hAnsi="Times New Roman" w:cs="Times New Roman"/>
          <w:b/>
          <w:sz w:val="36"/>
          <w:szCs w:val="36"/>
          <w:lang w:eastAsia="pl-PL"/>
        </w:rPr>
        <w:t>OZNAKOWANIE  PIONOWE</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 w:name="_Toc131916637"/>
      <w:bookmarkStart w:id="2" w:name="_Toc416830698"/>
      <w:bookmarkStart w:id="3" w:name="_Toc404150096"/>
      <w:bookmarkStart w:id="4" w:name="_Toc425833580"/>
      <w:bookmarkEnd w:id="1"/>
      <w:bookmarkEnd w:id="2"/>
      <w:r w:rsidRPr="003E3BA3">
        <w:rPr>
          <w:rFonts w:ascii="Times New Roman" w:eastAsia="Times New Roman" w:hAnsi="Times New Roman" w:cs="Times New Roman"/>
          <w:b/>
          <w:caps/>
          <w:kern w:val="28"/>
          <w:sz w:val="20"/>
          <w:szCs w:val="20"/>
          <w:lang w:eastAsia="pl-PL"/>
        </w:rPr>
        <w:t>1. WSTĘP</w:t>
      </w:r>
      <w:bookmarkEnd w:id="3"/>
      <w:bookmarkEnd w:id="4"/>
    </w:p>
    <w:p w:rsidR="003E3BA3" w:rsidRPr="003E3BA3" w:rsidRDefault="008D373D"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 w:name="_Toc405615031"/>
      <w:bookmarkStart w:id="6" w:name="_Toc407161179"/>
      <w:r>
        <w:rPr>
          <w:rFonts w:ascii="Times New Roman" w:eastAsia="Times New Roman" w:hAnsi="Times New Roman" w:cs="Times New Roman"/>
          <w:b/>
          <w:sz w:val="20"/>
          <w:szCs w:val="20"/>
          <w:lang w:eastAsia="pl-PL"/>
        </w:rPr>
        <w:t>1.1. Przedmiot S</w:t>
      </w:r>
      <w:r w:rsidR="003E3BA3" w:rsidRPr="003E3BA3">
        <w:rPr>
          <w:rFonts w:ascii="Times New Roman" w:eastAsia="Times New Roman" w:hAnsi="Times New Roman" w:cs="Times New Roman"/>
          <w:b/>
          <w:sz w:val="20"/>
          <w:szCs w:val="20"/>
          <w:lang w:eastAsia="pl-PL"/>
        </w:rPr>
        <w:t>ST</w:t>
      </w:r>
      <w:bookmarkEnd w:id="5"/>
      <w:bookmarkEnd w:id="6"/>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Przedmiotem niniejszej </w:t>
      </w:r>
      <w:r w:rsidR="00A447E0">
        <w:rPr>
          <w:rFonts w:ascii="Times New Roman" w:eastAsia="Times New Roman" w:hAnsi="Times New Roman" w:cs="Times New Roman"/>
          <w:sz w:val="20"/>
          <w:szCs w:val="20"/>
          <w:lang w:eastAsia="pl-PL"/>
        </w:rPr>
        <w:t>szczegółowej specyfikacji technicznej (S</w:t>
      </w:r>
      <w:r w:rsidRPr="003E3BA3">
        <w:rPr>
          <w:rFonts w:ascii="Times New Roman" w:eastAsia="Times New Roman" w:hAnsi="Times New Roman" w:cs="Times New Roman"/>
          <w:sz w:val="20"/>
          <w:szCs w:val="20"/>
          <w:lang w:eastAsia="pl-PL"/>
        </w:rPr>
        <w:t>ST) są wymagania dotyczące wykonania i odbioru oznakowania pionowego.</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7" w:name="_Toc405615033"/>
      <w:bookmarkStart w:id="8" w:name="_Toc407161181"/>
      <w:r w:rsidRPr="003E3BA3">
        <w:rPr>
          <w:rFonts w:ascii="Times New Roman" w:eastAsia="Times New Roman" w:hAnsi="Times New Roman" w:cs="Times New Roman"/>
          <w:b/>
          <w:sz w:val="20"/>
          <w:szCs w:val="20"/>
          <w:lang w:eastAsia="pl-PL"/>
        </w:rPr>
        <w:t>1.</w:t>
      </w:r>
      <w:r w:rsidR="008D373D">
        <w:rPr>
          <w:rFonts w:ascii="Times New Roman" w:eastAsia="Times New Roman" w:hAnsi="Times New Roman" w:cs="Times New Roman"/>
          <w:b/>
          <w:sz w:val="20"/>
          <w:szCs w:val="20"/>
          <w:lang w:eastAsia="pl-PL"/>
        </w:rPr>
        <w:t>2</w:t>
      </w:r>
      <w:r w:rsidR="00A447E0">
        <w:rPr>
          <w:rFonts w:ascii="Times New Roman" w:eastAsia="Times New Roman" w:hAnsi="Times New Roman" w:cs="Times New Roman"/>
          <w:b/>
          <w:sz w:val="20"/>
          <w:szCs w:val="20"/>
          <w:lang w:eastAsia="pl-PL"/>
        </w:rPr>
        <w:t>. Zakres robót objętych S</w:t>
      </w:r>
      <w:r w:rsidRPr="003E3BA3">
        <w:rPr>
          <w:rFonts w:ascii="Times New Roman" w:eastAsia="Times New Roman" w:hAnsi="Times New Roman" w:cs="Times New Roman"/>
          <w:b/>
          <w:sz w:val="20"/>
          <w:szCs w:val="20"/>
          <w:lang w:eastAsia="pl-PL"/>
        </w:rPr>
        <w:t>ST</w:t>
      </w:r>
      <w:bookmarkEnd w:id="7"/>
      <w:bookmarkEnd w:id="8"/>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Ustalenia zawarte w niniejszej specyfikacji dotyczą zasad prowadzenia robót związanych z wykonywaniem i odbiorem oznakowania pionowego stosowanego na drogach, w postaci:</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znaków ostrzegawczych,</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znaków zakazu i nakazu,</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znaków informacyjnych oraz kierunku i miejscowości,</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znaków uzupełniających i tabliczek do znaków drogowych.</w:t>
      </w:r>
    </w:p>
    <w:p w:rsidR="003E3BA3" w:rsidRPr="003E3BA3" w:rsidRDefault="00A447E0"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Określenia podstawowe</w:t>
      </w:r>
    </w:p>
    <w:p w:rsidR="003E3BA3" w:rsidRPr="003E3BA3" w:rsidRDefault="00A447E0"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.1. </w:t>
      </w:r>
      <w:r w:rsidR="003E3BA3" w:rsidRPr="003E3BA3">
        <w:rPr>
          <w:rFonts w:ascii="Times New Roman" w:eastAsia="Times New Roman" w:hAnsi="Times New Roman" w:cs="Times New Roman"/>
          <w:sz w:val="20"/>
          <w:szCs w:val="20"/>
          <w:lang w:eastAsia="pl-PL"/>
        </w:rPr>
        <w:t xml:space="preserve">Stały znak drogowy pionowy - składa się z lica, tarczy z uchwytem montażowym oraz z konstrukcji wsporczej. </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.2. </w:t>
      </w:r>
      <w:r w:rsidR="003E3BA3" w:rsidRPr="003E3BA3">
        <w:rPr>
          <w:rFonts w:ascii="Times New Roman" w:eastAsia="Times New Roman" w:hAnsi="Times New Roman" w:cs="Times New Roman"/>
          <w:sz w:val="20"/>
          <w:szCs w:val="20"/>
          <w:lang w:eastAsia="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003E3BA3" w:rsidRPr="003E3BA3">
        <w:rPr>
          <w:rFonts w:ascii="Times New Roman" w:eastAsia="Times New Roman" w:hAnsi="Times New Roman" w:cs="Times New Roman"/>
          <w:b/>
          <w:sz w:val="20"/>
          <w:szCs w:val="20"/>
          <w:lang w:eastAsia="pl-PL"/>
        </w:rPr>
        <w:t xml:space="preserve"> </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.3. </w:t>
      </w:r>
      <w:r w:rsidR="003E3BA3" w:rsidRPr="003E3BA3">
        <w:rPr>
          <w:rFonts w:ascii="Times New Roman" w:eastAsia="Times New Roman" w:hAnsi="Times New Roman" w:cs="Times New Roman"/>
          <w:sz w:val="20"/>
          <w:szCs w:val="20"/>
          <w:lang w:eastAsia="pl-PL"/>
        </w:rPr>
        <w:t>Lico znaku -   przednia część znaku, wykonana z samoprzylepnej folii odblaskowej wraz z naniesioną treścią, wykonaną techniką druku sitowego, wyklejaną z transparentnych folii ploterowych lub z folii odblaskowych.</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.4. </w:t>
      </w:r>
      <w:r w:rsidR="003E3BA3" w:rsidRPr="003E3BA3">
        <w:rPr>
          <w:rFonts w:ascii="Times New Roman" w:eastAsia="Times New Roman" w:hAnsi="Times New Roman" w:cs="Times New Roman"/>
          <w:sz w:val="20"/>
          <w:szCs w:val="20"/>
          <w:lang w:eastAsia="pl-PL"/>
        </w:rPr>
        <w:t>Uchwyt montażowy -   element stalowy lub aluminiowy zabezpieczony przed korozją, służący do zamocowania w sposób rozłączny tarczy znaku do konstrukcji wsporczej.</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.5. </w:t>
      </w:r>
      <w:r w:rsidR="003E3BA3" w:rsidRPr="003E3BA3">
        <w:rPr>
          <w:rFonts w:ascii="Times New Roman" w:eastAsia="Times New Roman" w:hAnsi="Times New Roman" w:cs="Times New Roman"/>
          <w:sz w:val="20"/>
          <w:szCs w:val="20"/>
          <w:lang w:eastAsia="pl-PL"/>
        </w:rPr>
        <w:t>Znak drogowy odblaskowy - znak, którego lico wykazuje właściwości odblaskowe (wykonane jest z materiału o odbiciu powrotnym - współdrożnym).</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.6. </w:t>
      </w:r>
      <w:r w:rsidR="003E3BA3" w:rsidRPr="003E3BA3">
        <w:rPr>
          <w:rFonts w:ascii="Times New Roman" w:eastAsia="Times New Roman" w:hAnsi="Times New Roman" w:cs="Times New Roman"/>
          <w:sz w:val="20"/>
          <w:szCs w:val="20"/>
          <w:lang w:eastAsia="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.7 </w:t>
      </w:r>
      <w:r w:rsidR="003E3BA3" w:rsidRPr="003E3BA3">
        <w:rPr>
          <w:rFonts w:ascii="Times New Roman" w:eastAsia="Times New Roman" w:hAnsi="Times New Roman" w:cs="Times New Roman"/>
          <w:sz w:val="20"/>
          <w:szCs w:val="20"/>
          <w:lang w:eastAsia="pl-PL"/>
        </w:rPr>
        <w:t>Znak drogowy podświetlany - znak, w którym wewnętrzne źródło światła jest umieszczone pod przejrzystym licem znaku.</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.8 </w:t>
      </w:r>
      <w:r w:rsidR="003E3BA3" w:rsidRPr="003E3BA3">
        <w:rPr>
          <w:rFonts w:ascii="Times New Roman" w:eastAsia="Times New Roman" w:hAnsi="Times New Roman" w:cs="Times New Roman"/>
          <w:sz w:val="20"/>
          <w:szCs w:val="20"/>
          <w:lang w:eastAsia="pl-PL"/>
        </w:rPr>
        <w:t>Znak drogowy oświetlany - znak, którego lico jest oświetlane źródłem światła umieszczonym na zewnątrz znaku.</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.9 </w:t>
      </w:r>
      <w:r w:rsidR="003E3BA3" w:rsidRPr="003E3BA3">
        <w:rPr>
          <w:rFonts w:ascii="Times New Roman" w:eastAsia="Times New Roman" w:hAnsi="Times New Roman" w:cs="Times New Roman"/>
          <w:sz w:val="20"/>
          <w:szCs w:val="20"/>
          <w:lang w:eastAsia="pl-PL"/>
        </w:rPr>
        <w:t>Znak nowy - znak użytkowany (ustawiony na drodze) lub magazynowany w okresie do 3 miesięcy od daty produkcji.</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.10 </w:t>
      </w:r>
      <w:r w:rsidR="003E3BA3" w:rsidRPr="003E3BA3">
        <w:rPr>
          <w:rFonts w:ascii="Times New Roman" w:eastAsia="Times New Roman" w:hAnsi="Times New Roman" w:cs="Times New Roman"/>
          <w:sz w:val="20"/>
          <w:szCs w:val="20"/>
          <w:lang w:eastAsia="pl-PL"/>
        </w:rPr>
        <w:t>Znak użytkowany (eksploatowany) - znak ustawiony na drodze lub magazynowany przez okres dłuższy niż 3 miesiące od daty produkcji.</w:t>
      </w:r>
    </w:p>
    <w:p w:rsidR="003E3BA3" w:rsidRPr="003E3BA3"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3E3BA3" w:rsidRPr="003E3BA3">
        <w:rPr>
          <w:rFonts w:ascii="Times New Roman" w:eastAsia="Times New Roman" w:hAnsi="Times New Roman" w:cs="Times New Roman"/>
          <w:b/>
          <w:sz w:val="20"/>
          <w:szCs w:val="20"/>
          <w:lang w:eastAsia="pl-PL"/>
        </w:rPr>
        <w:t xml:space="preserve">.11 </w:t>
      </w:r>
      <w:r w:rsidR="003E3BA3" w:rsidRPr="003E3BA3">
        <w:rPr>
          <w:rFonts w:ascii="Times New Roman" w:eastAsia="Times New Roman" w:hAnsi="Times New Roman" w:cs="Times New Roman"/>
          <w:sz w:val="20"/>
          <w:szCs w:val="20"/>
          <w:lang w:eastAsia="pl-PL"/>
        </w:rPr>
        <w:t xml:space="preserve">Pozostałe określenia podstawowe są zgodne z obowiązującymi, odpowiednimi polskimi normami i z definicjami podanymi w OST D-M-00.00.00 „Wymagania ogólne” pkt 1.4. </w:t>
      </w:r>
    </w:p>
    <w:p w:rsidR="003E3BA3" w:rsidRPr="003E3BA3" w:rsidRDefault="00A447E0"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1.4</w:t>
      </w:r>
      <w:r w:rsidR="003E3BA3" w:rsidRPr="003E3BA3">
        <w:rPr>
          <w:rFonts w:ascii="Times New Roman" w:eastAsia="Times New Roman" w:hAnsi="Times New Roman" w:cs="Times New Roman"/>
          <w:b/>
          <w:sz w:val="20"/>
          <w:szCs w:val="20"/>
          <w:lang w:eastAsia="pl-PL"/>
        </w:rPr>
        <w:t>. Ogólne wymagania dotyczące robót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Ogólne wymagania dotyczące robót podano w OST D-M-00.00.00 „Wymagania ogólne” pkt 1.5. </w:t>
      </w:r>
    </w:p>
    <w:p w:rsidR="003E3BA3" w:rsidRPr="003E3BA3" w:rsidRDefault="003E3BA3" w:rsidP="003E3BA3">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9" w:name="_Toc420816681"/>
      <w:bookmarkStart w:id="10" w:name="_Toc425833581"/>
      <w:r w:rsidRPr="003E3BA3">
        <w:rPr>
          <w:rFonts w:ascii="Times New Roman" w:eastAsia="Times New Roman" w:hAnsi="Times New Roman" w:cs="Times New Roman"/>
          <w:b/>
          <w:caps/>
          <w:kern w:val="28"/>
          <w:sz w:val="20"/>
          <w:szCs w:val="20"/>
          <w:lang w:eastAsia="pl-PL"/>
        </w:rPr>
        <w:t>2. materiały</w:t>
      </w:r>
      <w:bookmarkEnd w:id="9"/>
      <w:bookmarkEnd w:id="10"/>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2.1. Ogólne wymagania dotyczące materiałów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wymagania dotyczące materiałów, ich pozyskiwania i składowania podano w OST D-M-00.00.00 „Wymagania ogólne” pkt 2.</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lastRenderedPageBreak/>
        <w:t>2.2. Dopuszczenie do stosowania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3E3BA3" w:rsidRPr="003E3BA3" w:rsidRDefault="003E3BA3" w:rsidP="003E3BA3">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2.3. Materiały stosowane do fundamentów znaków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Fundamenty dla zamocowania konstrukcji wsporczych znaków mogą być wykonywane jako:</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prefabrykaty betonowe,</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 betonu wykonywanego „na mokro”,</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 betonu zbrojonego,</w:t>
      </w:r>
    </w:p>
    <w:p w:rsidR="003E3BA3" w:rsidRPr="003E3BA3" w:rsidRDefault="003E3BA3" w:rsidP="003E3BA3">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inne rozwiązania zaakceptowane przez Inżyniera.</w:t>
      </w:r>
    </w:p>
    <w:p w:rsidR="003E3BA3" w:rsidRPr="003E3BA3" w:rsidRDefault="003E3BA3" w:rsidP="003E3BA3">
      <w:pPr>
        <w:widowControl w:val="0"/>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Dla fundamentów należy opracować dokumentację techniczną zgodną z obowiązującymi przepisami.</w:t>
      </w:r>
    </w:p>
    <w:p w:rsidR="003E3BA3" w:rsidRPr="003E3BA3" w:rsidRDefault="003E3BA3" w:rsidP="003E3BA3">
      <w:pPr>
        <w:widowControl w:val="0"/>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Fundamenty pod konstrukcje wsporcze oznakowania kierunkowego należy wykonać z betonu lub betonu zbrojonego klasy, co najmniej C16/20 wg PN-EN 206-1:2000</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[9]. Zbrojenia stalowe należy wykonać  zgodnie z normą PN-B-03264:1984</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[7]. Wykonanie i osadzenie kotew fundamentowych należy wykonać  zgodnie z normą PN-B-03215:1998</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[6]. Posadowienie fundamentów należy wykonać na głębokość poniżej przemarzania gruntu.</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2.4. Konstrukcje wsporcze</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2.4.1. </w:t>
      </w:r>
      <w:r w:rsidRPr="003E3BA3">
        <w:rPr>
          <w:rFonts w:ascii="Times New Roman" w:eastAsia="Times New Roman" w:hAnsi="Times New Roman" w:cs="Times New Roman"/>
          <w:sz w:val="20"/>
          <w:szCs w:val="20"/>
          <w:lang w:eastAsia="pl-PL"/>
        </w:rPr>
        <w:t>Ogólne charakterystyki konstrukcji</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do znaków i tablic należy zaprojektować i wykonać w sposób</w:t>
      </w:r>
      <w:r w:rsidRPr="003E3BA3">
        <w:rPr>
          <w:rFonts w:ascii="Times New Roman" w:eastAsia="Times New Roman" w:hAnsi="Times New Roman" w:cs="Times New Roman"/>
          <w:b/>
          <w:sz w:val="20"/>
          <w:szCs w:val="20"/>
          <w:lang w:eastAsia="pl-PL"/>
        </w:rPr>
        <w:t xml:space="preserve"> </w:t>
      </w:r>
      <w:r w:rsidRPr="003E3BA3">
        <w:rPr>
          <w:rFonts w:ascii="Times New Roman" w:eastAsia="Times New Roman" w:hAnsi="Times New Roman" w:cs="Times New Roman"/>
          <w:sz w:val="20"/>
          <w:szCs w:val="20"/>
          <w:lang w:eastAsia="pl-PL"/>
        </w:rPr>
        <w:t>gwarantujący stabilne</w:t>
      </w:r>
      <w:r w:rsidRPr="003E3BA3">
        <w:rPr>
          <w:rFonts w:ascii="Times New Roman" w:eastAsia="Times New Roman" w:hAnsi="Times New Roman" w:cs="Times New Roman"/>
          <w:b/>
          <w:sz w:val="20"/>
          <w:szCs w:val="20"/>
          <w:lang w:eastAsia="pl-PL"/>
        </w:rPr>
        <w:t xml:space="preserve"> </w:t>
      </w:r>
      <w:r w:rsidRPr="003E3BA3">
        <w:rPr>
          <w:rFonts w:ascii="Times New Roman" w:eastAsia="Times New Roman" w:hAnsi="Times New Roman" w:cs="Times New Roman"/>
          <w:sz w:val="20"/>
          <w:szCs w:val="20"/>
          <w:lang w:eastAsia="pl-PL"/>
        </w:rPr>
        <w:t>i</w:t>
      </w:r>
      <w:r w:rsidRPr="003E3BA3">
        <w:rPr>
          <w:rFonts w:ascii="Times New Roman" w:eastAsia="Times New Roman" w:hAnsi="Times New Roman" w:cs="Times New Roman"/>
          <w:b/>
          <w:sz w:val="20"/>
          <w:szCs w:val="20"/>
          <w:lang w:eastAsia="pl-PL"/>
        </w:rPr>
        <w:t xml:space="preserve"> </w:t>
      </w:r>
      <w:r w:rsidRPr="003E3BA3">
        <w:rPr>
          <w:rFonts w:ascii="Times New Roman" w:eastAsia="Times New Roman" w:hAnsi="Times New Roman" w:cs="Times New Roman"/>
          <w:sz w:val="20"/>
          <w:szCs w:val="20"/>
          <w:lang w:eastAsia="pl-PL"/>
        </w:rPr>
        <w:t xml:space="preserve">prawidłowe ustawienie w pasie drogowym. </w:t>
      </w:r>
    </w:p>
    <w:p w:rsidR="003E3BA3" w:rsidRPr="003E3BA3" w:rsidRDefault="003E3BA3" w:rsidP="003E3BA3">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sz w:val="20"/>
          <w:szCs w:val="20"/>
          <w:lang w:eastAsia="pl-PL"/>
        </w:rPr>
        <w:tab/>
        <w:t>Wyr</w:t>
      </w:r>
      <w:r w:rsidRPr="003E3BA3">
        <w:rPr>
          <w:rFonts w:ascii="Times New Roman" w:eastAsia="Times New Roman" w:hAnsi="Times New Roman" w:cs="Times New Roman"/>
          <w:color w:val="000000"/>
          <w:sz w:val="20"/>
          <w:szCs w:val="20"/>
          <w:lang w:eastAsia="pl-PL"/>
        </w:rPr>
        <w:t>óżnia się trzy kategorie biernego bezpieczeństwa dla konstrukcji wsporczych:</w:t>
      </w:r>
    </w:p>
    <w:p w:rsidR="003E3BA3" w:rsidRPr="003E3BA3" w:rsidRDefault="003E3BA3" w:rsidP="003E3BA3">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color w:val="000000"/>
          <w:sz w:val="20"/>
          <w:szCs w:val="20"/>
          <w:lang w:eastAsia="pl-PL"/>
        </w:rPr>
        <w:t>pochłaniająca energię w wysokim stopniu (HE),</w:t>
      </w:r>
    </w:p>
    <w:p w:rsidR="003E3BA3" w:rsidRPr="003E3BA3" w:rsidRDefault="003E3BA3" w:rsidP="003E3BA3">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color w:val="000000"/>
          <w:sz w:val="20"/>
          <w:szCs w:val="20"/>
          <w:lang w:eastAsia="pl-PL"/>
        </w:rPr>
        <w:t>pochłaniająca energię w niskim stopniu (LE),</w:t>
      </w:r>
    </w:p>
    <w:p w:rsidR="003E3BA3" w:rsidRPr="003E3BA3" w:rsidRDefault="003E3BA3" w:rsidP="003E3BA3">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0"/>
          <w:szCs w:val="20"/>
          <w:lang w:eastAsia="pl-PL"/>
        </w:rPr>
      </w:pPr>
      <w:r w:rsidRPr="003E3BA3">
        <w:rPr>
          <w:rFonts w:ascii="Times New Roman" w:eastAsia="Times New Roman" w:hAnsi="Times New Roman" w:cs="Times New Roman"/>
          <w:color w:val="000000"/>
          <w:sz w:val="20"/>
          <w:szCs w:val="20"/>
          <w:lang w:eastAsia="pl-PL"/>
        </w:rPr>
        <w:t>nie pochłaniająca energii (NE).</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2.4.2. </w:t>
      </w:r>
      <w:r w:rsidRPr="003E3BA3">
        <w:rPr>
          <w:rFonts w:ascii="Times New Roman" w:eastAsia="Times New Roman" w:hAnsi="Times New Roman" w:cs="Times New Roman"/>
          <w:sz w:val="20"/>
          <w:szCs w:val="20"/>
          <w:lang w:eastAsia="pl-PL"/>
        </w:rPr>
        <w:t>Rury</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Rury powinny odpowiadać wymaganiom PN-H-74200:1998, [22], PN-84/H-74220 [3] lub innej normy zaakceptowanej przez Inżyniera.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Końce rur powinny być obcięte równo i prostopadle do osi rury.</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Pożądane jest, aby rury były dostarczane o długościach:</w:t>
      </w:r>
    </w:p>
    <w:p w:rsidR="003E3BA3" w:rsidRPr="003E3BA3" w:rsidRDefault="003E3BA3" w:rsidP="003E3BA3">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dokładnych, zgodnych z zamówieniem; z dopuszczalną odchyłką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wielokrotnych w stosunku do zamówionych długości dokładnych poniżej </w:t>
      </w:r>
      <w:smartTag w:uri="urn:schemas-microsoft-com:office:smarttags" w:element="metricconverter">
        <w:smartTagPr>
          <w:attr w:name="ProductID" w:val="3 m"/>
        </w:smartTagPr>
        <w:r w:rsidRPr="003E3BA3">
          <w:rPr>
            <w:rFonts w:ascii="Times New Roman" w:eastAsia="Times New Roman" w:hAnsi="Times New Roman" w:cs="Times New Roman"/>
            <w:sz w:val="20"/>
            <w:szCs w:val="20"/>
            <w:lang w:eastAsia="pl-PL"/>
          </w:rPr>
          <w:t>3 m</w:t>
        </w:r>
      </w:smartTag>
      <w:r w:rsidRPr="003E3BA3">
        <w:rPr>
          <w:rFonts w:ascii="Times New Roman" w:eastAsia="Times New Roman" w:hAnsi="Times New Roman" w:cs="Times New Roman"/>
          <w:sz w:val="20"/>
          <w:szCs w:val="20"/>
          <w:lang w:eastAsia="pl-PL"/>
        </w:rPr>
        <w:t xml:space="preserve"> z naddatkiem </w:t>
      </w:r>
      <w:smartTag w:uri="urn:schemas-microsoft-com:office:smarttags" w:element="metricconverter">
        <w:smartTagPr>
          <w:attr w:name="ProductID" w:val="5 mm"/>
        </w:smartTagPr>
        <w:r w:rsidRPr="003E3BA3">
          <w:rPr>
            <w:rFonts w:ascii="Times New Roman" w:eastAsia="Times New Roman" w:hAnsi="Times New Roman" w:cs="Times New Roman"/>
            <w:sz w:val="20"/>
            <w:szCs w:val="20"/>
            <w:lang w:eastAsia="pl-PL"/>
          </w:rPr>
          <w:t>5 mm</w:t>
        </w:r>
      </w:smartTag>
      <w:r w:rsidRPr="003E3BA3">
        <w:rPr>
          <w:rFonts w:ascii="Times New Roman" w:eastAsia="Times New Roman" w:hAnsi="Times New Roman" w:cs="Times New Roman"/>
          <w:sz w:val="20"/>
          <w:szCs w:val="20"/>
          <w:lang w:eastAsia="pl-PL"/>
        </w:rPr>
        <w:t xml:space="preserve"> na każde cięcie i z dopuszczalną odchyłką dla całej długości wielokrotnej, jak dla długości dokładnych.</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Rury powinny być proste. Dopuszczalna miejscowa krzywizna nie powinna przekraczać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na </w:t>
      </w:r>
      <w:smartTag w:uri="urn:schemas-microsoft-com:office:smarttags" w:element="metricconverter">
        <w:smartTagPr>
          <w:attr w:name="ProductID" w:val="1 m"/>
        </w:smartTagPr>
        <w:r w:rsidRPr="003E3BA3">
          <w:rPr>
            <w:rFonts w:ascii="Times New Roman" w:eastAsia="Times New Roman" w:hAnsi="Times New Roman" w:cs="Times New Roman"/>
            <w:sz w:val="20"/>
            <w:szCs w:val="20"/>
            <w:lang w:eastAsia="pl-PL"/>
          </w:rPr>
          <w:t>1 m</w:t>
        </w:r>
      </w:smartTag>
      <w:r w:rsidRPr="003E3BA3">
        <w:rPr>
          <w:rFonts w:ascii="Times New Roman" w:eastAsia="Times New Roman" w:hAnsi="Times New Roman" w:cs="Times New Roman"/>
          <w:sz w:val="20"/>
          <w:szCs w:val="20"/>
          <w:lang w:eastAsia="pl-PL"/>
        </w:rPr>
        <w:t xml:space="preserve"> długości rury.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Rury powinny być wykonane ze stali w gatunkach dopuszczonych przez PN-H-84023.07 [5], lub inne normy. </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ab/>
        <w:t>Rury powinny być dostarczone bez opakowania w wiązkach lub luzem względnie w opakowaniu uzgodnionym z Zamawiającym. Rury powinny być cechowane indywidualnie lub na przywieszkach metalowych.</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2.4.3. </w:t>
      </w:r>
      <w:r w:rsidRPr="003E3BA3">
        <w:rPr>
          <w:rFonts w:ascii="Times New Roman" w:eastAsia="Times New Roman" w:hAnsi="Times New Roman" w:cs="Times New Roman"/>
          <w:sz w:val="20"/>
          <w:szCs w:val="20"/>
          <w:lang w:eastAsia="pl-PL"/>
        </w:rPr>
        <w:t>Kształtowniki</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Kształtowniki powinny być obcięte prostopadle do osi wzdłużnej kształtownika. Powierzchnia końców kształtownika nie powinna wykazywać rzadzizn, rozwarstwień, pęknięć i śladów jamy skurczowej widocznych nie uzbrojonym okiem.</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Kształtowniki powinny być ze stali St3W lub St4W oraz mieć własności mechaniczne według aktualnej normy uzgodnionej pomiędzy Zamawiającym i wytwórcą.</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2.4.4. </w:t>
      </w:r>
      <w:r w:rsidRPr="003E3BA3">
        <w:rPr>
          <w:rFonts w:ascii="Times New Roman" w:eastAsia="Times New Roman" w:hAnsi="Times New Roman" w:cs="Times New Roman"/>
          <w:sz w:val="20"/>
          <w:szCs w:val="20"/>
          <w:lang w:eastAsia="pl-PL"/>
        </w:rPr>
        <w:t>Powłoki metalizacyjne cynkowe</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W przypadku zastosowania powłoki metalizacyjnej cynkowej na konstrukcjach stalowych, powinna ona spełniać wymagania PN EN ISO 1461:2000 [12] i PN-EN 10240:2001 [12a]. Minimalna grubość powłoki cynkowej powinna wynosić 60 </w:t>
      </w:r>
      <w:r w:rsidRPr="003E3BA3">
        <w:rPr>
          <w:rFonts w:ascii="Times New Roman" w:eastAsia="Times New Roman" w:hAnsi="Times New Roman" w:cs="Times New Roman"/>
          <w:sz w:val="20"/>
          <w:szCs w:val="20"/>
          <w:lang w:eastAsia="pl-PL"/>
        </w:rPr>
        <w:sym w:font="Symbol" w:char="F06D"/>
      </w:r>
      <w:r w:rsidRPr="003E3BA3">
        <w:rPr>
          <w:rFonts w:ascii="Times New Roman" w:eastAsia="Times New Roman" w:hAnsi="Times New Roman" w:cs="Times New Roman"/>
          <w:sz w:val="20"/>
          <w:szCs w:val="20"/>
          <w:lang w:eastAsia="pl-PL"/>
        </w:rPr>
        <w:t>m.</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Powierzchnia powłoki powinna być ciągła i jednorodna pod względem ziarnistości. Nie może ona wykazywać widocznych wad jak rysy, pęknięcia, pęcherze lub odstawanie powłoki od podłoża.</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2.4.5. </w:t>
      </w:r>
      <w:r w:rsidRPr="003E3BA3">
        <w:rPr>
          <w:rFonts w:ascii="Times New Roman" w:eastAsia="Times New Roman" w:hAnsi="Times New Roman" w:cs="Times New Roman"/>
          <w:sz w:val="20"/>
          <w:szCs w:val="20"/>
          <w:lang w:eastAsia="pl-PL"/>
        </w:rPr>
        <w:t>Gwarancja producenta lub dostawcy na konstrukcję wsporczą</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2.5. Tarcza znaku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2.5.1. </w:t>
      </w:r>
      <w:r w:rsidRPr="003E3BA3">
        <w:rPr>
          <w:rFonts w:ascii="Times New Roman" w:eastAsia="Times New Roman" w:hAnsi="Times New Roman" w:cs="Times New Roman"/>
          <w:sz w:val="20"/>
          <w:szCs w:val="20"/>
          <w:lang w:eastAsia="pl-PL"/>
        </w:rPr>
        <w:t xml:space="preserve"> Trwałość materiałów na wpływy zewnętrzne</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2.5.2. </w:t>
      </w:r>
      <w:r w:rsidRPr="003E3BA3">
        <w:rPr>
          <w:rFonts w:ascii="Times New Roman" w:eastAsia="Times New Roman" w:hAnsi="Times New Roman" w:cs="Times New Roman"/>
          <w:sz w:val="20"/>
          <w:szCs w:val="20"/>
          <w:lang w:eastAsia="pl-PL"/>
        </w:rPr>
        <w:t>Warunki gwarancyjne producenta lub dostawcy znaku</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Producent lub dostawca znaku obowiązany jest przy dostawie określić, uzgodnioną z odbiorcą, trwałość znaku oraz warunki gwarancyjne dla znaku, a także udostępnić na życzenie odbiorcy:</w:t>
      </w:r>
    </w:p>
    <w:p w:rsidR="003E3BA3" w:rsidRPr="003E3BA3" w:rsidRDefault="003E3BA3" w:rsidP="003E3BA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instrukcję montażu znaku,</w:t>
      </w:r>
    </w:p>
    <w:p w:rsidR="003E3BA3" w:rsidRPr="003E3BA3" w:rsidRDefault="003E3BA3" w:rsidP="003E3BA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dane szczegółowe o ewentualnych ograniczeniach w stosowaniu znaku,</w:t>
      </w:r>
    </w:p>
    <w:p w:rsidR="003E3BA3" w:rsidRPr="003E3BA3" w:rsidRDefault="003E3BA3" w:rsidP="003E3BA3">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instrukcję utrzymania znaku.</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Trwałość znaku powinna być co najmniej równa trwałości zastosowanej folii. Minimalne okresy gwarancyjne powinny wynosić  dla znaków z folią typu 1 – 7 lat, z folią typu 2 – 10 lat, z folią pryzmatyczną – 12 lat.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2.5.3. </w:t>
      </w:r>
      <w:r w:rsidRPr="003E3BA3">
        <w:rPr>
          <w:rFonts w:ascii="Times New Roman" w:eastAsia="Times New Roman" w:hAnsi="Times New Roman" w:cs="Times New Roman"/>
          <w:sz w:val="20"/>
          <w:szCs w:val="20"/>
          <w:lang w:eastAsia="pl-PL"/>
        </w:rPr>
        <w:t>Materiały do wykonania tarczy znaku</w:t>
      </w:r>
    </w:p>
    <w:p w:rsidR="003E3BA3" w:rsidRPr="003E3BA3" w:rsidRDefault="003E3BA3" w:rsidP="003E3BA3">
      <w:pPr>
        <w:widowControl w:val="0"/>
        <w:tabs>
          <w:tab w:val="left" w:pos="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3E3BA3">
        <w:rPr>
          <w:rFonts w:ascii="Times New Roman" w:eastAsia="Times New Roman" w:hAnsi="Times New Roman" w:cs="Times New Roman"/>
          <w:sz w:val="20"/>
          <w:szCs w:val="20"/>
          <w:lang w:eastAsia="pl-PL"/>
        </w:rPr>
        <w:tab/>
        <w:t>Tarcza znaku powinna być wykonana z :</w:t>
      </w:r>
    </w:p>
    <w:p w:rsidR="003E3BA3" w:rsidRPr="003E3BA3" w:rsidRDefault="003E3BA3" w:rsidP="003E3BA3">
      <w:pPr>
        <w:widowControl w:val="0"/>
        <w:numPr>
          <w:ilvl w:val="0"/>
          <w:numId w:val="25"/>
        </w:numPr>
        <w:tabs>
          <w:tab w:val="left" w:pos="-283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blachy ocynkowanej ogniowo o grubości min. </w:t>
      </w:r>
      <w:smartTag w:uri="urn:schemas-microsoft-com:office:smarttags" w:element="metricconverter">
        <w:smartTagPr>
          <w:attr w:name="ProductID" w:val="1,25 mm"/>
        </w:smartTagPr>
        <w:r w:rsidRPr="003E3BA3">
          <w:rPr>
            <w:rFonts w:ascii="Times New Roman" w:eastAsia="Times New Roman" w:hAnsi="Times New Roman" w:cs="Times New Roman"/>
            <w:sz w:val="20"/>
            <w:szCs w:val="20"/>
            <w:lang w:eastAsia="pl-PL"/>
          </w:rPr>
          <w:t>1,25 mm</w:t>
        </w:r>
      </w:smartTag>
      <w:r w:rsidRPr="003E3BA3">
        <w:rPr>
          <w:rFonts w:ascii="Times New Roman" w:eastAsia="Times New Roman" w:hAnsi="Times New Roman" w:cs="Times New Roman"/>
          <w:sz w:val="20"/>
          <w:szCs w:val="20"/>
          <w:lang w:eastAsia="pl-PL"/>
        </w:rPr>
        <w:t xml:space="preserve"> wg PN-EN 10327:2005(U) [14] lub PN-EN 10292:2003/A1:2004/A1:2005(U) [13], </w:t>
      </w:r>
    </w:p>
    <w:p w:rsidR="003E3BA3" w:rsidRPr="003E3BA3" w:rsidRDefault="003E3BA3" w:rsidP="003E3BA3">
      <w:pPr>
        <w:widowControl w:val="0"/>
        <w:numPr>
          <w:ilvl w:val="0"/>
          <w:numId w:val="25"/>
        </w:num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blachy aluminiowej o grubości min. </w:t>
      </w:r>
      <w:smartTag w:uri="urn:schemas-microsoft-com:office:smarttags" w:element="metricconverter">
        <w:smartTagPr>
          <w:attr w:name="ProductID" w:val="1,5 m"/>
        </w:smartTagPr>
        <w:r w:rsidRPr="003E3BA3">
          <w:rPr>
            <w:rFonts w:ascii="Times New Roman" w:eastAsia="Times New Roman" w:hAnsi="Times New Roman" w:cs="Times New Roman"/>
            <w:sz w:val="20"/>
            <w:szCs w:val="20"/>
            <w:lang w:eastAsia="pl-PL"/>
          </w:rPr>
          <w:t>1,5 m</w:t>
        </w:r>
      </w:smartTag>
      <w:r w:rsidRPr="003E3BA3">
        <w:rPr>
          <w:rFonts w:ascii="Times New Roman" w:eastAsia="Times New Roman" w:hAnsi="Times New Roman" w:cs="Times New Roman"/>
          <w:sz w:val="20"/>
          <w:szCs w:val="20"/>
          <w:lang w:eastAsia="pl-PL"/>
        </w:rPr>
        <w:t xml:space="preserve"> wg PN-EN 485-4:1997 [10],</w:t>
      </w:r>
    </w:p>
    <w:p w:rsidR="003E3BA3" w:rsidRPr="003E3BA3" w:rsidRDefault="003E3BA3" w:rsidP="003E3BA3">
      <w:pPr>
        <w:widowControl w:val="0"/>
        <w:numPr>
          <w:ilvl w:val="0"/>
          <w:numId w:val="25"/>
        </w:numPr>
        <w:tabs>
          <w:tab w:val="left" w:pos="0"/>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innych materiałów, np. tworzyw syntetycznych, pod warunkiem uzyskania przez producenta aprobaty technicznej.</w:t>
      </w:r>
    </w:p>
    <w:p w:rsidR="003E3BA3" w:rsidRPr="003E3BA3" w:rsidRDefault="003E3BA3" w:rsidP="003E3BA3">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Tarcza tablicy o powierzchni &gt; </w:t>
      </w:r>
      <w:smartTag w:uri="urn:schemas-microsoft-com:office:smarttags" w:element="metricconverter">
        <w:smartTagPr>
          <w:attr w:name="ProductID" w:val="1 m2"/>
        </w:smartTagPr>
        <w:r w:rsidRPr="003E3BA3">
          <w:rPr>
            <w:rFonts w:ascii="Times New Roman" w:eastAsia="Times New Roman" w:hAnsi="Times New Roman" w:cs="Times New Roman"/>
            <w:sz w:val="20"/>
            <w:szCs w:val="20"/>
            <w:lang w:eastAsia="pl-PL"/>
          </w:rPr>
          <w:t>1 m</w:t>
        </w:r>
        <w:r w:rsidRPr="003E3BA3">
          <w:rPr>
            <w:rFonts w:ascii="Times New Roman" w:eastAsia="Times New Roman" w:hAnsi="Times New Roman" w:cs="Times New Roman"/>
            <w:sz w:val="20"/>
            <w:szCs w:val="20"/>
            <w:vertAlign w:val="superscript"/>
            <w:lang w:eastAsia="pl-PL"/>
          </w:rPr>
          <w:t>2</w:t>
        </w:r>
      </w:smartTag>
      <w:r w:rsidRPr="003E3BA3">
        <w:rPr>
          <w:rFonts w:ascii="Times New Roman" w:eastAsia="Times New Roman" w:hAnsi="Times New Roman" w:cs="Times New Roman"/>
          <w:sz w:val="20"/>
          <w:szCs w:val="20"/>
          <w:lang w:eastAsia="pl-PL"/>
        </w:rPr>
        <w:t xml:space="preserve">  powinna być wykonana z :</w:t>
      </w:r>
    </w:p>
    <w:p w:rsidR="003E3BA3" w:rsidRPr="003E3BA3" w:rsidRDefault="003E3BA3" w:rsidP="003E3BA3">
      <w:pPr>
        <w:widowControl w:val="0"/>
        <w:numPr>
          <w:ilvl w:val="0"/>
          <w:numId w:val="25"/>
        </w:numPr>
        <w:tabs>
          <w:tab w:val="left" w:pos="284"/>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blachy ocynkowanej ogniowo o grubości min.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wg   PN-EN 10327:2005 (U) [14] lub PN-EN 10292:2003/ A1:2004/A1:2005(U) [13] lub z</w:t>
      </w:r>
    </w:p>
    <w:p w:rsidR="003E3BA3" w:rsidRPr="003E3BA3" w:rsidRDefault="003E3BA3" w:rsidP="003E3BA3">
      <w:pPr>
        <w:widowControl w:val="0"/>
        <w:numPr>
          <w:ilvl w:val="0"/>
          <w:numId w:val="25"/>
        </w:numPr>
        <w:tabs>
          <w:tab w:val="left" w:pos="0"/>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blachy aluminiowej o grubości min. </w:t>
      </w:r>
      <w:smartTag w:uri="urn:schemas-microsoft-com:office:smarttags" w:element="metricconverter">
        <w:smartTagPr>
          <w:attr w:name="ProductID" w:val="2 mm"/>
        </w:smartTagPr>
        <w:r w:rsidRPr="003E3BA3">
          <w:rPr>
            <w:rFonts w:ascii="Times New Roman" w:eastAsia="Times New Roman" w:hAnsi="Times New Roman" w:cs="Times New Roman"/>
            <w:sz w:val="20"/>
            <w:szCs w:val="20"/>
            <w:lang w:eastAsia="pl-PL"/>
          </w:rPr>
          <w:t>2 mm</w:t>
        </w:r>
      </w:smartTag>
      <w:r w:rsidRPr="003E3BA3">
        <w:rPr>
          <w:rFonts w:ascii="Times New Roman" w:eastAsia="Times New Roman" w:hAnsi="Times New Roman" w:cs="Times New Roman"/>
          <w:sz w:val="20"/>
          <w:szCs w:val="20"/>
          <w:lang w:eastAsia="pl-PL"/>
        </w:rPr>
        <w:t xml:space="preserve"> wg PN-EN 485-4:1997 [10].</w:t>
      </w:r>
    </w:p>
    <w:p w:rsidR="003E3BA3" w:rsidRPr="003E3BA3" w:rsidRDefault="003E3BA3" w:rsidP="003E3BA3">
      <w:pPr>
        <w:widowControl w:val="0"/>
        <w:tabs>
          <w:tab w:val="left" w:pos="0"/>
        </w:tabs>
        <w:overflowPunct w:val="0"/>
        <w:autoSpaceDE w:val="0"/>
        <w:autoSpaceDN w:val="0"/>
        <w:adjustRightInd w:val="0"/>
        <w:spacing w:after="0" w:line="240" w:lineRule="auto"/>
        <w:ind w:firstLine="709"/>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Grubość warstwy powłoki cynkowej na blasze stalowej ocynkowanej ogniowo nie może być mniejsza niż 28 </w:t>
      </w:r>
      <w:r w:rsidRPr="003E3BA3">
        <w:rPr>
          <w:rFonts w:ascii="Times New Roman" w:eastAsia="Times New Roman" w:hAnsi="Times New Roman" w:cs="Times New Roman"/>
          <w:sz w:val="20"/>
          <w:szCs w:val="20"/>
          <w:lang w:eastAsia="pl-PL"/>
        </w:rPr>
        <w:lastRenderedPageBreak/>
        <w:sym w:font="Symbol" w:char="F06D"/>
      </w:r>
      <w:r w:rsidRPr="003E3BA3">
        <w:rPr>
          <w:rFonts w:ascii="Times New Roman" w:eastAsia="Times New Roman" w:hAnsi="Times New Roman" w:cs="Times New Roman"/>
          <w:sz w:val="20"/>
          <w:szCs w:val="20"/>
          <w:lang w:eastAsia="pl-PL"/>
        </w:rPr>
        <w:t>m (</w:t>
      </w:r>
      <w:smartTag w:uri="urn:schemas-microsoft-com:office:smarttags" w:element="metricconverter">
        <w:smartTagPr>
          <w:attr w:name="ProductID" w:val="200 g"/>
        </w:smartTagPr>
        <w:r w:rsidRPr="003E3BA3">
          <w:rPr>
            <w:rFonts w:ascii="Times New Roman" w:eastAsia="Times New Roman" w:hAnsi="Times New Roman" w:cs="Times New Roman"/>
            <w:sz w:val="20"/>
            <w:szCs w:val="20"/>
            <w:lang w:eastAsia="pl-PL"/>
          </w:rPr>
          <w:t>200 g</w:t>
        </w:r>
      </w:smartTag>
      <w:r w:rsidRPr="003E3BA3">
        <w:rPr>
          <w:rFonts w:ascii="Times New Roman" w:eastAsia="Times New Roman" w:hAnsi="Times New Roman" w:cs="Times New Roman"/>
          <w:sz w:val="20"/>
          <w:szCs w:val="20"/>
          <w:lang w:eastAsia="pl-PL"/>
        </w:rPr>
        <w:t xml:space="preserve"> Zn/m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w:t>
      </w:r>
    </w:p>
    <w:p w:rsidR="003E3BA3" w:rsidRPr="003E3BA3" w:rsidRDefault="003E3BA3" w:rsidP="003E3BA3">
      <w:pPr>
        <w:tabs>
          <w:tab w:val="left" w:pos="0"/>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Znaki i tablice powinny spełniać następujące wymagania podane w tablicy 1.</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Tablica 1.Wymagania dla znaków i tarcz znaków drogowych</w:t>
      </w:r>
    </w:p>
    <w:tbl>
      <w:tblPr>
        <w:tblW w:w="7532" w:type="dxa"/>
        <w:jc w:val="center"/>
        <w:tblInd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26"/>
        <w:gridCol w:w="1413"/>
        <w:gridCol w:w="2248"/>
        <w:gridCol w:w="1845"/>
      </w:tblGrid>
      <w:tr w:rsidR="003E3BA3" w:rsidRPr="003E3BA3" w:rsidTr="003E3BA3">
        <w:trPr>
          <w:tblHeader/>
          <w:jc w:val="center"/>
        </w:trPr>
        <w:tc>
          <w:tcPr>
            <w:tcW w:w="2026"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Parametr</w:t>
            </w:r>
          </w:p>
        </w:tc>
        <w:tc>
          <w:tcPr>
            <w:tcW w:w="1413"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Jednostka</w:t>
            </w:r>
          </w:p>
        </w:tc>
        <w:tc>
          <w:tcPr>
            <w:tcW w:w="2248"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Wymaganie</w:t>
            </w:r>
          </w:p>
        </w:tc>
        <w:tc>
          <w:tcPr>
            <w:tcW w:w="1845" w:type="dxa"/>
            <w:tcBorders>
              <w:top w:val="single" w:sz="6" w:space="0" w:color="auto"/>
              <w:left w:val="single" w:sz="6" w:space="0" w:color="auto"/>
              <w:bottom w:val="double" w:sz="4" w:space="0" w:color="auto"/>
              <w:right w:val="single" w:sz="6" w:space="0" w:color="auto"/>
            </w:tcBorders>
            <w:vAlign w:val="center"/>
          </w:tcPr>
          <w:p w:rsidR="003E3BA3" w:rsidRPr="003E3BA3" w:rsidRDefault="003E3BA3" w:rsidP="003E3BA3">
            <w:pPr>
              <w:overflowPunct w:val="0"/>
              <w:autoSpaceDE w:val="0"/>
              <w:autoSpaceDN w:val="0"/>
              <w:adjustRightInd w:val="0"/>
              <w:spacing w:after="0" w:line="240" w:lineRule="auto"/>
              <w:ind w:left="-385" w:firstLine="385"/>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Klasa wg</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PN-EN 12899-1: 2005 [16]</w:t>
            </w:r>
          </w:p>
        </w:tc>
      </w:tr>
      <w:tr w:rsidR="003E3BA3" w:rsidRPr="003E3BA3" w:rsidTr="003E3BA3">
        <w:trPr>
          <w:jc w:val="center"/>
        </w:trPr>
        <w:tc>
          <w:tcPr>
            <w:tcW w:w="2026"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Wytrzymałość na obciążenie siłą naporu wiatru</w:t>
            </w:r>
          </w:p>
        </w:tc>
        <w:tc>
          <w:tcPr>
            <w:tcW w:w="1413"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pl-PL"/>
              </w:rPr>
            </w:pPr>
            <w:proofErr w:type="spellStart"/>
            <w:r w:rsidRPr="003E3BA3">
              <w:rPr>
                <w:rFonts w:ascii="Times New Roman" w:eastAsia="Times New Roman" w:hAnsi="Times New Roman" w:cs="Times New Roman"/>
                <w:sz w:val="20"/>
                <w:szCs w:val="20"/>
                <w:lang w:val="en-US" w:eastAsia="pl-PL"/>
              </w:rPr>
              <w:t>kN</w:t>
            </w:r>
            <w:proofErr w:type="spellEnd"/>
            <w:r w:rsidRPr="003E3BA3">
              <w:rPr>
                <w:rFonts w:ascii="Times New Roman" w:eastAsia="Times New Roman" w:hAnsi="Times New Roman" w:cs="Times New Roman"/>
                <w:sz w:val="20"/>
                <w:szCs w:val="20"/>
                <w:lang w:val="en-US" w:eastAsia="pl-PL"/>
              </w:rPr>
              <w:t xml:space="preserve"> m</w:t>
            </w:r>
            <w:r w:rsidRPr="003E3BA3">
              <w:rPr>
                <w:rFonts w:ascii="Times New Roman" w:eastAsia="Times New Roman" w:hAnsi="Times New Roman" w:cs="Times New Roman"/>
                <w:sz w:val="20"/>
                <w:szCs w:val="20"/>
                <w:vertAlign w:val="superscript"/>
                <w:lang w:val="en-US" w:eastAsia="pl-PL"/>
              </w:rPr>
              <w:t>-2</w:t>
            </w:r>
          </w:p>
        </w:tc>
        <w:tc>
          <w:tcPr>
            <w:tcW w:w="2248"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val="en-US" w:eastAsia="pl-PL"/>
              </w:rPr>
            </w:pPr>
            <w:r w:rsidRPr="003E3BA3">
              <w:rPr>
                <w:rFonts w:ascii="Times New Roman" w:eastAsia="Times New Roman" w:hAnsi="Times New Roman" w:cs="Times New Roman"/>
                <w:sz w:val="20"/>
                <w:szCs w:val="20"/>
                <w:lang w:val="en-US" w:eastAsia="pl-PL"/>
              </w:rPr>
              <w:sym w:font="Symbol" w:char="F0B3"/>
            </w:r>
            <w:r w:rsidRPr="003E3BA3">
              <w:rPr>
                <w:rFonts w:ascii="Times New Roman" w:eastAsia="Times New Roman" w:hAnsi="Times New Roman" w:cs="Times New Roman"/>
                <w:sz w:val="20"/>
                <w:szCs w:val="20"/>
                <w:lang w:val="en-US" w:eastAsia="pl-PL"/>
              </w:rPr>
              <w:t xml:space="preserve"> 0,60</w:t>
            </w:r>
          </w:p>
        </w:tc>
        <w:tc>
          <w:tcPr>
            <w:tcW w:w="1845" w:type="dxa"/>
            <w:tcBorders>
              <w:top w:val="double" w:sz="4"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pl-PL"/>
              </w:rPr>
            </w:pPr>
            <w:r w:rsidRPr="003E3BA3">
              <w:rPr>
                <w:rFonts w:ascii="Times New Roman" w:eastAsia="Times New Roman" w:hAnsi="Times New Roman" w:cs="Times New Roman"/>
                <w:sz w:val="20"/>
                <w:szCs w:val="20"/>
                <w:lang w:val="en-US" w:eastAsia="pl-PL"/>
              </w:rPr>
              <w:t>WL2</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Wytrzymałość na obciążenie skupione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3E3BA3">
              <w:rPr>
                <w:rFonts w:ascii="Times New Roman" w:eastAsia="Times New Roman" w:hAnsi="Times New Roman" w:cs="Times New Roman"/>
                <w:sz w:val="20"/>
                <w:szCs w:val="20"/>
                <w:lang w:eastAsia="pl-PL"/>
              </w:rPr>
              <w:t>kN</w:t>
            </w:r>
            <w:proofErr w:type="spellEnd"/>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val="en-US" w:eastAsia="pl-PL"/>
              </w:rPr>
              <w:sym w:font="Symbol" w:char="F0B3"/>
            </w:r>
            <w:r w:rsidRPr="003E3BA3">
              <w:rPr>
                <w:rFonts w:ascii="Times New Roman" w:eastAsia="Times New Roman" w:hAnsi="Times New Roman" w:cs="Times New Roman"/>
                <w:sz w:val="20"/>
                <w:szCs w:val="20"/>
                <w:lang w:eastAsia="pl-PL"/>
              </w:rPr>
              <w:t xml:space="preserve"> 0,50</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PL2</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Chwilowe odkształcenie zginające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val="en-US" w:eastAsia="pl-PL"/>
              </w:rPr>
            </w:pPr>
            <w:r w:rsidRPr="003E3BA3">
              <w:rPr>
                <w:rFonts w:ascii="Times New Roman" w:eastAsia="Times New Roman" w:hAnsi="Times New Roman" w:cs="Times New Roman"/>
                <w:sz w:val="20"/>
                <w:szCs w:val="20"/>
                <w:lang w:val="en-US" w:eastAsia="pl-PL"/>
              </w:rPr>
              <w:t>mm/m</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val="en-US"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val="en-US" w:eastAsia="pl-PL"/>
              </w:rPr>
              <w:t xml:space="preserve"> 25</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val="en-US" w:eastAsia="pl-PL"/>
              </w:rPr>
            </w:pPr>
            <w:r w:rsidRPr="003E3BA3">
              <w:rPr>
                <w:rFonts w:ascii="Times New Roman" w:eastAsia="Times New Roman" w:hAnsi="Times New Roman" w:cs="Times New Roman"/>
                <w:sz w:val="20"/>
                <w:szCs w:val="20"/>
                <w:lang w:val="en-US" w:eastAsia="pl-PL"/>
              </w:rPr>
              <w:t>TDB4</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Chwilowe odkształcenie skrętne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r w:rsidRPr="003E3BA3">
              <w:rPr>
                <w:rFonts w:ascii="Times New Roman" w:eastAsia="Times New Roman" w:hAnsi="Times New Roman" w:cs="Times New Roman"/>
                <w:sz w:val="20"/>
                <w:szCs w:val="20"/>
                <w:lang w:eastAsia="pl-PL"/>
              </w:rPr>
              <w:t xml:space="preserve">stopień </w:t>
            </w:r>
            <w:r w:rsidRPr="003E3BA3">
              <w:rPr>
                <w:rFonts w:ascii="Times New Roman" w:eastAsia="Times New Roman" w:hAnsi="Times New Roman" w:cs="Times New Roman"/>
                <w:sz w:val="20"/>
                <w:szCs w:val="20"/>
                <w:lang w:eastAsia="pl-PL"/>
              </w:rPr>
              <w:sym w:font="Symbol" w:char="F0D7"/>
            </w:r>
            <w:r w:rsidRPr="003E3BA3">
              <w:rPr>
                <w:rFonts w:ascii="Times New Roman" w:eastAsia="Times New Roman" w:hAnsi="Times New Roman" w:cs="Times New Roman"/>
                <w:sz w:val="20"/>
                <w:szCs w:val="20"/>
                <w:lang w:eastAsia="pl-PL"/>
              </w:rPr>
              <w:t xml:space="preserve"> m</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0,02</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0,11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0,57</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val="en-US" w:eastAsia="pl-PL"/>
              </w:rPr>
              <w:sym w:font="Symbol" w:char="F0A3"/>
            </w:r>
            <w:r w:rsidRPr="003E3BA3">
              <w:rPr>
                <w:rFonts w:ascii="Times New Roman" w:eastAsia="Times New Roman" w:hAnsi="Times New Roman" w:cs="Times New Roman"/>
                <w:sz w:val="20"/>
                <w:szCs w:val="20"/>
                <w:lang w:eastAsia="pl-PL"/>
              </w:rPr>
              <w:t xml:space="preserve"> 1,15</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TDT1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TDT3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TDT5</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 xml:space="preserve">  TDT6*</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Odkształcenie trwałe</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mm/m  lub stopień </w:t>
            </w:r>
            <w:r w:rsidRPr="003E3BA3">
              <w:rPr>
                <w:rFonts w:ascii="Times New Roman" w:eastAsia="Times New Roman" w:hAnsi="Times New Roman" w:cs="Times New Roman"/>
                <w:sz w:val="20"/>
                <w:szCs w:val="20"/>
                <w:lang w:eastAsia="pl-PL"/>
              </w:rPr>
              <w:sym w:font="Symbol" w:char="F0D7"/>
            </w:r>
            <w:r w:rsidRPr="003E3BA3">
              <w:rPr>
                <w:rFonts w:ascii="Times New Roman" w:eastAsia="Times New Roman" w:hAnsi="Times New Roman" w:cs="Times New Roman"/>
                <w:sz w:val="20"/>
                <w:szCs w:val="20"/>
                <w:lang w:eastAsia="pl-PL"/>
              </w:rPr>
              <w:t xml:space="preserve"> m</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20 % odkształcenia chwilowego</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Rodzaj krawędzi znaku</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Zabezpieczona, krawędź tłoczona, zaginana, prasowana lub zabezpieczona profilem krawędziowym</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E2</w:t>
            </w:r>
          </w:p>
        </w:tc>
      </w:tr>
      <w:tr w:rsidR="003E3BA3" w:rsidRPr="003E3BA3" w:rsidTr="003E3BA3">
        <w:trPr>
          <w:jc w:val="center"/>
        </w:trPr>
        <w:tc>
          <w:tcPr>
            <w:tcW w:w="2026"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Przewiercanie lica znaku</w:t>
            </w:r>
          </w:p>
        </w:tc>
        <w:tc>
          <w:tcPr>
            <w:tcW w:w="1413"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t>
            </w:r>
          </w:p>
        </w:tc>
        <w:tc>
          <w:tcPr>
            <w:tcW w:w="2248"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Lico znaku nie może być przewiercone z żadnego powodu</w:t>
            </w:r>
          </w:p>
        </w:tc>
        <w:tc>
          <w:tcPr>
            <w:tcW w:w="184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green"/>
                <w:lang w:eastAsia="pl-PL"/>
              </w:rPr>
            </w:pPr>
            <w:r w:rsidRPr="003E3BA3">
              <w:rPr>
                <w:rFonts w:ascii="Times New Roman" w:eastAsia="Times New Roman" w:hAnsi="Times New Roman" w:cs="Times New Roman"/>
                <w:sz w:val="20"/>
                <w:szCs w:val="20"/>
                <w:lang w:eastAsia="pl-PL"/>
              </w:rPr>
              <w:t>P3</w:t>
            </w:r>
          </w:p>
        </w:tc>
      </w:tr>
      <w:tr w:rsidR="003E3BA3" w:rsidRPr="003E3BA3" w:rsidTr="003E3BA3">
        <w:trPr>
          <w:jc w:val="center"/>
        </w:trPr>
        <w:tc>
          <w:tcPr>
            <w:tcW w:w="7532" w:type="dxa"/>
            <w:gridSpan w:val="4"/>
            <w:tcBorders>
              <w:top w:val="single" w:sz="6" w:space="0" w:color="auto"/>
              <w:left w:val="single" w:sz="6" w:space="0" w:color="auto"/>
              <w:bottom w:val="single" w:sz="6" w:space="0" w:color="auto"/>
              <w:right w:val="single" w:sz="6" w:space="0" w:color="auto"/>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klasę TDT3 stosuje się dla tablic na 2 lub więcej podporach, klasę TDT 5 dla tablic na jednej podporze, klasę TDT1 dla tablic na konstrukcjach bramowych, klasę TDT6 dla tablic na konstrukcjach wysięgnikowych</w:t>
            </w:r>
          </w:p>
        </w:tc>
      </w:tr>
    </w:tbl>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Przyjęto zgodnie z tablicą 1, że przy sile naporu wiatru równej 0,6 </w:t>
      </w:r>
      <w:proofErr w:type="spellStart"/>
      <w:r w:rsidRPr="003E3BA3">
        <w:rPr>
          <w:rFonts w:ascii="Times New Roman" w:eastAsia="Times New Roman" w:hAnsi="Times New Roman" w:cs="Times New Roman"/>
          <w:sz w:val="20"/>
          <w:szCs w:val="20"/>
          <w:lang w:eastAsia="pl-PL"/>
        </w:rPr>
        <w:t>kN</w:t>
      </w:r>
      <w:proofErr w:type="spellEnd"/>
      <w:r w:rsidRPr="003E3BA3">
        <w:rPr>
          <w:rFonts w:ascii="Times New Roman" w:eastAsia="Times New Roman" w:hAnsi="Times New Roman" w:cs="Times New Roman"/>
          <w:sz w:val="20"/>
          <w:szCs w:val="20"/>
          <w:lang w:eastAsia="pl-PL"/>
        </w:rPr>
        <w:t xml:space="preserve"> (klasa WL2), chwilowe odkształcenie zginające, zarówno znak, jak i samą tarczę znaku nie może być większe niż 25 mm/m (klasa TDB4).</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2.5.4. </w:t>
      </w:r>
      <w:r w:rsidRPr="003E3BA3">
        <w:rPr>
          <w:rFonts w:ascii="Times New Roman" w:eastAsia="Times New Roman" w:hAnsi="Times New Roman" w:cs="Times New Roman"/>
          <w:sz w:val="20"/>
          <w:szCs w:val="20"/>
          <w:lang w:eastAsia="pl-PL"/>
        </w:rPr>
        <w:t>Warunki wykonania tarczy znaku</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Tarcze znaków powinny spełniać także następujące wymagania:</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 xml:space="preserve"> włącznie z narożnikami lub przez zamocowanie odpowiedniego profilu na całym obwodzie znaku, </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powierzchnia czołowa tarczy znaku powinna być równa – bez wgięć, pofałdowań i otworów montażowych. Dopuszczalna nierówność wynosi 1 mm/m,</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Tarcze znaków i tablic o powierzchni  &gt; </w:t>
      </w:r>
      <w:smartTag w:uri="urn:schemas-microsoft-com:office:smarttags" w:element="metricconverter">
        <w:smartTagPr>
          <w:attr w:name="ProductID" w:val="1 m2"/>
        </w:smartTagPr>
        <w:r w:rsidRPr="003E3BA3">
          <w:rPr>
            <w:rFonts w:ascii="Times New Roman" w:eastAsia="Times New Roman" w:hAnsi="Times New Roman" w:cs="Times New Roman"/>
            <w:sz w:val="20"/>
            <w:szCs w:val="20"/>
            <w:lang w:eastAsia="pl-PL"/>
          </w:rPr>
          <w:t>1 m</w:t>
        </w:r>
        <w:r w:rsidRPr="003E3BA3">
          <w:rPr>
            <w:rFonts w:ascii="Times New Roman" w:eastAsia="Times New Roman" w:hAnsi="Times New Roman" w:cs="Times New Roman"/>
            <w:sz w:val="20"/>
            <w:szCs w:val="20"/>
            <w:vertAlign w:val="superscript"/>
            <w:lang w:eastAsia="pl-PL"/>
          </w:rPr>
          <w:t>2</w:t>
        </w:r>
      </w:smartTag>
      <w:r w:rsidRPr="003E3BA3">
        <w:rPr>
          <w:rFonts w:ascii="Times New Roman" w:eastAsia="Times New Roman" w:hAnsi="Times New Roman" w:cs="Times New Roman"/>
          <w:sz w:val="20"/>
          <w:szCs w:val="20"/>
          <w:vertAlign w:val="superscript"/>
          <w:lang w:eastAsia="pl-PL"/>
        </w:rPr>
        <w:t xml:space="preserve"> </w:t>
      </w:r>
      <w:r w:rsidRPr="003E3BA3">
        <w:rPr>
          <w:rFonts w:ascii="Times New Roman" w:eastAsia="Times New Roman" w:hAnsi="Times New Roman" w:cs="Times New Roman"/>
          <w:sz w:val="20"/>
          <w:szCs w:val="20"/>
          <w:lang w:eastAsia="pl-PL"/>
        </w:rPr>
        <w:t>powinny spełniać dodatkowo następujące wymagania:</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3E3BA3">
          <w:rPr>
            <w:rFonts w:ascii="Times New Roman" w:eastAsia="Times New Roman" w:hAnsi="Times New Roman" w:cs="Times New Roman"/>
            <w:sz w:val="20"/>
            <w:szCs w:val="20"/>
            <w:lang w:eastAsia="pl-PL"/>
          </w:rPr>
          <w:t>30 mm</w:t>
        </w:r>
      </w:smartTag>
      <w:r w:rsidRPr="003E3BA3">
        <w:rPr>
          <w:rFonts w:ascii="Times New Roman" w:eastAsia="Times New Roman" w:hAnsi="Times New Roman" w:cs="Times New Roman"/>
          <w:sz w:val="20"/>
          <w:szCs w:val="20"/>
          <w:lang w:eastAsia="pl-PL"/>
        </w:rPr>
        <w:t>, gdy wielkości tego promienia nie wskazano,</w:t>
      </w:r>
    </w:p>
    <w:p w:rsidR="003E3BA3" w:rsidRPr="003E3BA3" w:rsidRDefault="003E3BA3" w:rsidP="003E3BA3">
      <w:pPr>
        <w:numPr>
          <w:ilvl w:val="0"/>
          <w:numId w:val="6"/>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łączenie poszczególnych segmentów tarczy (dla znaków wielkogabarytowych) wzdłuż poziomej lub pionowej krawędzi  powinno być wykonane w taki sposób, aby nie występowały przesunięcia i prześwity w miejscach ich łączenia. </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lastRenderedPageBreak/>
        <w:t>2.6. Znaki odblaskowe</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2.6.1. </w:t>
      </w:r>
      <w:r w:rsidRPr="003E3BA3">
        <w:rPr>
          <w:rFonts w:ascii="Times New Roman" w:eastAsia="Times New Roman" w:hAnsi="Times New Roman" w:cs="Times New Roman"/>
          <w:sz w:val="20"/>
          <w:szCs w:val="20"/>
          <w:lang w:eastAsia="pl-PL"/>
        </w:rPr>
        <w:t>Wymagania dotyczące powierzchni odblaskowej</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Folia odblaskowa (odbijająca powrotnie) powinna spełniać wymagania określone w aprobacie technicznej .</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3E3BA3">
        <w:rPr>
          <w:rFonts w:ascii="Times New Roman" w:eastAsia="Times New Roman" w:hAnsi="Times New Roman" w:cs="Times New Roman"/>
          <w:sz w:val="20"/>
          <w:szCs w:val="20"/>
          <w:lang w:eastAsia="pl-PL"/>
        </w:rPr>
        <w:t>Lico znaku powinno być wykonane z:</w:t>
      </w:r>
    </w:p>
    <w:p w:rsidR="003E3BA3" w:rsidRPr="003E3BA3" w:rsidRDefault="003E3BA3" w:rsidP="003E3BA3">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3E3BA3" w:rsidRPr="003E3BA3" w:rsidRDefault="003E3BA3" w:rsidP="003E3BA3">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3E3BA3" w:rsidRPr="003E3BA3" w:rsidRDefault="003E3BA3" w:rsidP="003E3BA3">
      <w:pPr>
        <w:widowControl w:val="0"/>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dopuszcza się wycinanie kształtów z folii 2 i 3 typu pod warunkiem zabezpieczenia ich krawędzi lakierem zalecanym przez producenta folii,</w:t>
      </w:r>
    </w:p>
    <w:p w:rsidR="003E3BA3" w:rsidRPr="003E3BA3" w:rsidRDefault="003E3BA3" w:rsidP="003E3BA3">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nie dopuszcza się stosowania folii o okresie trwałości poniżej 7 lat do znaków stałych,</w:t>
      </w:r>
    </w:p>
    <w:p w:rsidR="003E3BA3" w:rsidRPr="003E3BA3" w:rsidRDefault="003E3BA3" w:rsidP="003E3BA3">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Minimalna początkowa wartość współczynnika odblasku R’(cd·lx</w:t>
      </w:r>
      <w:r w:rsidRPr="003E3BA3">
        <w:rPr>
          <w:rFonts w:ascii="Times New Roman" w:eastAsia="Times New Roman" w:hAnsi="Times New Roman" w:cs="Times New Roman"/>
          <w:sz w:val="20"/>
          <w:szCs w:val="20"/>
          <w:vertAlign w:val="superscript"/>
          <w:lang w:eastAsia="pl-PL"/>
        </w:rPr>
        <w:t>-1</w:t>
      </w:r>
      <w:r w:rsidRPr="003E3BA3">
        <w:rPr>
          <w:rFonts w:ascii="Times New Roman" w:eastAsia="Times New Roman" w:hAnsi="Times New Roman" w:cs="Times New Roman"/>
          <w:sz w:val="20"/>
          <w:szCs w:val="20"/>
          <w:lang w:eastAsia="pl-PL"/>
        </w:rPr>
        <w:t>m</w:t>
      </w:r>
      <w:r w:rsidRPr="003E3BA3">
        <w:rPr>
          <w:rFonts w:ascii="Times New Roman" w:eastAsia="Times New Roman" w:hAnsi="Times New Roman" w:cs="Times New Roman"/>
          <w:sz w:val="20"/>
          <w:szCs w:val="20"/>
          <w:vertAlign w:val="superscript"/>
          <w:lang w:eastAsia="pl-PL"/>
        </w:rPr>
        <w:t xml:space="preserve">-2 </w:t>
      </w:r>
      <w:r w:rsidRPr="003E3BA3">
        <w:rPr>
          <w:rFonts w:ascii="Times New Roman" w:eastAsia="Times New Roman" w:hAnsi="Times New Roman" w:cs="Times New Roman"/>
          <w:sz w:val="20"/>
          <w:szCs w:val="20"/>
          <w:lang w:eastAsia="pl-PL"/>
        </w:rPr>
        <w:t xml:space="preserve">) znaków odblaskowych, zmierzona zgodnie z procedurą zawartą w CIE No.54 [29], używając standardowego </w:t>
      </w:r>
      <w:proofErr w:type="spellStart"/>
      <w:r w:rsidRPr="003E3BA3">
        <w:rPr>
          <w:rFonts w:ascii="Times New Roman" w:eastAsia="Times New Roman" w:hAnsi="Times New Roman" w:cs="Times New Roman"/>
          <w:sz w:val="20"/>
          <w:szCs w:val="20"/>
          <w:lang w:eastAsia="pl-PL"/>
        </w:rPr>
        <w:t>iluminanta</w:t>
      </w:r>
      <w:proofErr w:type="spellEnd"/>
      <w:r w:rsidRPr="003E3BA3">
        <w:rPr>
          <w:rFonts w:ascii="Times New Roman" w:eastAsia="Times New Roman" w:hAnsi="Times New Roman" w:cs="Times New Roman"/>
          <w:sz w:val="20"/>
          <w:szCs w:val="20"/>
          <w:lang w:eastAsia="pl-PL"/>
        </w:rPr>
        <w:t xml:space="preserve"> A, powinna spełniać odpowiednio wymagania podane w tablicy 2.</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3E3BA3" w:rsidRPr="003E3BA3" w:rsidRDefault="003E3BA3" w:rsidP="003E3BA3">
      <w:pPr>
        <w:widowControl w:val="0"/>
        <w:spacing w:after="120" w:line="240" w:lineRule="auto"/>
        <w:ind w:firstLine="709"/>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 przypadku oświetlenia standardowym </w:t>
      </w:r>
      <w:proofErr w:type="spellStart"/>
      <w:r w:rsidRPr="003E3BA3">
        <w:rPr>
          <w:rFonts w:ascii="Times New Roman" w:eastAsia="Times New Roman" w:hAnsi="Times New Roman" w:cs="Times New Roman"/>
          <w:sz w:val="20"/>
          <w:szCs w:val="20"/>
          <w:lang w:eastAsia="pl-PL"/>
        </w:rPr>
        <w:t>iluminantem</w:t>
      </w:r>
      <w:proofErr w:type="spellEnd"/>
      <w:r w:rsidRPr="003E3BA3">
        <w:rPr>
          <w:rFonts w:ascii="Times New Roman" w:eastAsia="Times New Roman" w:hAnsi="Times New Roman" w:cs="Times New Roman"/>
          <w:sz w:val="20"/>
          <w:szCs w:val="20"/>
          <w:lang w:eastAsia="pl-PL"/>
        </w:rPr>
        <w:t xml:space="preserve"> D 65 i pomiaru w geometrii 45/0 współrzędne chromatyczności i współczynnik luminancji </w:t>
      </w:r>
      <w:r w:rsidRPr="003E3BA3">
        <w:rPr>
          <w:rFonts w:ascii="Times New Roman" w:eastAsia="Times New Roman" w:hAnsi="Times New Roman" w:cs="Times New Roman"/>
          <w:sz w:val="20"/>
          <w:szCs w:val="20"/>
          <w:lang w:eastAsia="pl-PL"/>
        </w:rPr>
        <w:sym w:font="Symbol" w:char="F062"/>
      </w:r>
      <w:r w:rsidRPr="003E3BA3">
        <w:rPr>
          <w:rFonts w:ascii="Times New Roman" w:eastAsia="Times New Roman" w:hAnsi="Times New Roman" w:cs="Times New Roman"/>
          <w:sz w:val="20"/>
          <w:szCs w:val="20"/>
          <w:lang w:eastAsia="pl-PL"/>
        </w:rPr>
        <w:t xml:space="preserve"> powinny być zgodne z wymaganiami podanymi w tablicach 2 i 3.</w:t>
      </w:r>
    </w:p>
    <w:p w:rsidR="003E3BA3" w:rsidRPr="003E3BA3" w:rsidRDefault="003E3BA3" w:rsidP="00A447E0">
      <w:pPr>
        <w:keepNext/>
        <w:keepLines/>
        <w:numPr>
          <w:ilvl w:val="0"/>
          <w:numId w:val="2"/>
        </w:numPr>
        <w:tabs>
          <w:tab w:val="left" w:pos="-720"/>
          <w:tab w:val="left" w:pos="284"/>
        </w:tabs>
        <w:suppressAutoHyphen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xml:space="preserve">Tablica 2. </w:t>
      </w:r>
      <w:r w:rsidRPr="003E3BA3">
        <w:rPr>
          <w:rFonts w:ascii="Times New Roman" w:eastAsia="Times New Roman" w:hAnsi="Times New Roman" w:cs="Times New Roman"/>
          <w:bCs/>
          <w:sz w:val="20"/>
          <w:szCs w:val="20"/>
          <w:lang w:eastAsia="pl-PL"/>
        </w:rPr>
        <w:tab/>
        <w:t xml:space="preserve">Wymagania dla </w:t>
      </w:r>
      <w:r w:rsidRPr="003E3BA3">
        <w:rPr>
          <w:rFonts w:ascii="Times New Roman" w:eastAsia="Times New Roman" w:hAnsi="Times New Roman" w:cs="Times New Roman"/>
          <w:sz w:val="20"/>
          <w:szCs w:val="20"/>
          <w:lang w:eastAsia="pl-PL"/>
        </w:rPr>
        <w:t xml:space="preserve">współczynnika luminancji </w:t>
      </w:r>
      <w:r w:rsidRPr="003E3BA3">
        <w:rPr>
          <w:rFonts w:ascii="Times New Roman" w:eastAsia="Times New Roman" w:hAnsi="Times New Roman" w:cs="Times New Roman"/>
          <w:sz w:val="20"/>
          <w:szCs w:val="20"/>
          <w:lang w:eastAsia="pl-PL"/>
        </w:rPr>
        <w:sym w:font="Symbol" w:char="F062"/>
      </w:r>
      <w:r w:rsidRPr="003E3BA3">
        <w:rPr>
          <w:rFonts w:ascii="Times New Roman" w:eastAsia="Times New Roman" w:hAnsi="Times New Roman" w:cs="Times New Roman"/>
          <w:sz w:val="20"/>
          <w:szCs w:val="20"/>
          <w:lang w:eastAsia="pl-PL"/>
        </w:rPr>
        <w:t xml:space="preserve"> i współrzędnych chromatyczności x, y oraz współczynnika odblasku R’</w:t>
      </w:r>
    </w:p>
    <w:tbl>
      <w:tblPr>
        <w:tblW w:w="7527" w:type="dxa"/>
        <w:jc w:val="center"/>
        <w:tblInd w:w="1128" w:type="dxa"/>
        <w:tblLayout w:type="fixed"/>
        <w:tblCellMar>
          <w:left w:w="70" w:type="dxa"/>
          <w:right w:w="70" w:type="dxa"/>
        </w:tblCellMar>
        <w:tblLook w:val="0000" w:firstRow="0" w:lastRow="0" w:firstColumn="0" w:lastColumn="0" w:noHBand="0" w:noVBand="0"/>
      </w:tblPr>
      <w:tblGrid>
        <w:gridCol w:w="567"/>
        <w:gridCol w:w="2835"/>
        <w:gridCol w:w="993"/>
        <w:gridCol w:w="1557"/>
        <w:gridCol w:w="1575"/>
      </w:tblGrid>
      <w:tr w:rsidR="003E3BA3" w:rsidRPr="003E3BA3" w:rsidTr="003E3BA3">
        <w:trPr>
          <w:trHeight w:val="218"/>
          <w:tblHeader/>
          <w:jc w:val="center"/>
        </w:trPr>
        <w:tc>
          <w:tcPr>
            <w:tcW w:w="567" w:type="dxa"/>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Lp.</w:t>
            </w:r>
          </w:p>
        </w:tc>
        <w:tc>
          <w:tcPr>
            <w:tcW w:w="2835" w:type="dxa"/>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Właściwości</w:t>
            </w:r>
          </w:p>
        </w:tc>
        <w:tc>
          <w:tcPr>
            <w:tcW w:w="993" w:type="dxa"/>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Jednostki</w:t>
            </w:r>
          </w:p>
        </w:tc>
        <w:tc>
          <w:tcPr>
            <w:tcW w:w="3132" w:type="dxa"/>
            <w:gridSpan w:val="2"/>
            <w:tcBorders>
              <w:top w:val="single" w:sz="6" w:space="0" w:color="auto"/>
              <w:left w:val="single" w:sz="6" w:space="0" w:color="auto"/>
              <w:bottom w:val="double" w:sz="4" w:space="0" w:color="auto"/>
              <w:right w:val="single" w:sz="6"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Wymagania</w:t>
            </w:r>
          </w:p>
        </w:tc>
      </w:tr>
      <w:tr w:rsidR="003E3BA3" w:rsidRPr="003E3BA3" w:rsidTr="003E3BA3">
        <w:trPr>
          <w:cantSplit/>
          <w:trHeight w:val="2688"/>
          <w:jc w:val="center"/>
        </w:trPr>
        <w:tc>
          <w:tcPr>
            <w:tcW w:w="567"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1</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tc>
        <w:tc>
          <w:tcPr>
            <w:tcW w:w="283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Współczynnik odblasku R’ (kąt oświetlenia 5</w:t>
            </w:r>
            <w:r w:rsidRPr="003E3BA3">
              <w:rPr>
                <w:rFonts w:ascii="Times New Roman" w:eastAsia="Times New Roman" w:hAnsi="Times New Roman" w:cs="Times New Roman"/>
                <w:bCs/>
                <w:sz w:val="20"/>
                <w:szCs w:val="20"/>
                <w:vertAlign w:val="superscript"/>
                <w:lang w:val="fr-FR" w:eastAsia="pl-PL"/>
              </w:rPr>
              <w:t>o</w:t>
            </w:r>
            <w:r w:rsidRPr="003E3BA3">
              <w:rPr>
                <w:rFonts w:ascii="Times New Roman" w:eastAsia="Times New Roman" w:hAnsi="Times New Roman" w:cs="Times New Roman"/>
                <w:bCs/>
                <w:sz w:val="20"/>
                <w:szCs w:val="20"/>
                <w:lang w:val="fr-FR" w:eastAsia="pl-PL"/>
              </w:rPr>
              <w:t>, kąt obserwacji 0,33</w:t>
            </w:r>
            <w:r w:rsidRPr="003E3BA3">
              <w:rPr>
                <w:rFonts w:ascii="Times New Roman" w:eastAsia="Times New Roman" w:hAnsi="Times New Roman" w:cs="Times New Roman"/>
                <w:bCs/>
                <w:sz w:val="20"/>
                <w:szCs w:val="20"/>
                <w:vertAlign w:val="superscript"/>
                <w:lang w:val="fr-FR" w:eastAsia="pl-PL"/>
              </w:rPr>
              <w:t>o</w:t>
            </w:r>
            <w:r w:rsidRPr="003E3BA3">
              <w:rPr>
                <w:rFonts w:ascii="Times New Roman" w:eastAsia="Times New Roman" w:hAnsi="Times New Roman" w:cs="Times New Roman"/>
                <w:bCs/>
                <w:sz w:val="20"/>
                <w:szCs w:val="20"/>
                <w:lang w:val="fr-FR" w:eastAsia="pl-PL"/>
              </w:rPr>
              <w:t>) dla folii:</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białej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żółtej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czerwonej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 zielonej </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niebieskiej</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brązowej</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pomarańczowej</w:t>
            </w:r>
          </w:p>
          <w:p w:rsidR="003E3BA3" w:rsidRPr="003E3BA3" w:rsidRDefault="003E3BA3" w:rsidP="003E3BA3">
            <w:pPr>
              <w:widowControl w:val="0"/>
              <w:tabs>
                <w:tab w:val="left" w:pos="708"/>
              </w:tabs>
              <w:overflowPunct w:val="0"/>
              <w:autoSpaceDE w:val="0"/>
              <w:autoSpaceDN w:val="0"/>
              <w:adjustRightInd w:val="0"/>
              <w:spacing w:after="0" w:line="240" w:lineRule="auto"/>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 szarej</w:t>
            </w:r>
          </w:p>
        </w:tc>
        <w:tc>
          <w:tcPr>
            <w:tcW w:w="993" w:type="dxa"/>
            <w:tcBorders>
              <w:top w:val="single" w:sz="6" w:space="0" w:color="auto"/>
              <w:left w:val="single" w:sz="6" w:space="0" w:color="auto"/>
              <w:bottom w:val="single" w:sz="6"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cd/m</w:t>
            </w:r>
            <w:r w:rsidRPr="003E3BA3">
              <w:rPr>
                <w:rFonts w:ascii="Times New Roman" w:eastAsia="Times New Roman" w:hAnsi="Times New Roman" w:cs="Times New Roman"/>
                <w:bCs/>
                <w:sz w:val="20"/>
                <w:szCs w:val="20"/>
                <w:vertAlign w:val="superscript"/>
                <w:lang w:val="fr-FR" w:eastAsia="pl-PL"/>
              </w:rPr>
              <w:t>2</w:t>
            </w:r>
            <w:r w:rsidRPr="003E3BA3">
              <w:rPr>
                <w:rFonts w:ascii="Times New Roman" w:eastAsia="Times New Roman" w:hAnsi="Times New Roman" w:cs="Times New Roman"/>
                <w:bCs/>
                <w:sz w:val="20"/>
                <w:szCs w:val="20"/>
                <w:lang w:val="fr-FR" w:eastAsia="pl-PL"/>
              </w:rPr>
              <w:t>lx</w:t>
            </w:r>
          </w:p>
        </w:tc>
        <w:tc>
          <w:tcPr>
            <w:tcW w:w="1557"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typ 1</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50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35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10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7</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0,6</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30</w:t>
            </w:r>
          </w:p>
        </w:tc>
        <w:tc>
          <w:tcPr>
            <w:tcW w:w="157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highlight w:val="yellow"/>
                <w:lang w:val="fr-FR" w:eastAsia="pl-PL"/>
              </w:rPr>
            </w:pPr>
            <w:r w:rsidRPr="003E3BA3">
              <w:rPr>
                <w:rFonts w:ascii="Times New Roman" w:eastAsia="Times New Roman" w:hAnsi="Times New Roman" w:cs="Times New Roman"/>
                <w:bCs/>
                <w:sz w:val="20"/>
                <w:szCs w:val="20"/>
                <w:lang w:val="fr-FR" w:eastAsia="pl-PL"/>
              </w:rPr>
              <w:t>typ 2</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highlight w:val="yellow"/>
                <w:lang w:val="fr-FR"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highlight w:val="yellow"/>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180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120</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21</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14</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8</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65</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highlight w:val="yellow"/>
                <w:lang w:eastAsia="pl-PL"/>
              </w:rPr>
            </w:pP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90</w:t>
            </w:r>
          </w:p>
        </w:tc>
      </w:tr>
      <w:tr w:rsidR="003E3BA3" w:rsidRPr="003E3BA3" w:rsidTr="003E3BA3">
        <w:trPr>
          <w:jc w:val="center"/>
        </w:trPr>
        <w:tc>
          <w:tcPr>
            <w:tcW w:w="567"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2</w:t>
            </w:r>
          </w:p>
        </w:tc>
        <w:tc>
          <w:tcPr>
            <w:tcW w:w="2835" w:type="dxa"/>
            <w:tcBorders>
              <w:top w:val="single" w:sz="6" w:space="0" w:color="auto"/>
              <w:left w:val="single" w:sz="6" w:space="0" w:color="auto"/>
              <w:bottom w:val="single" w:sz="6" w:space="0" w:color="auto"/>
              <w:right w:val="single" w:sz="6" w:space="0" w:color="auto"/>
            </w:tcBorders>
          </w:tcPr>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Współczynnik luminancji </w:t>
            </w: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i współrzędne chromatyczności x, y *) dla folii:</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białej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żółtej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czerwonej</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 zielonej </w:t>
            </w:r>
          </w:p>
          <w:p w:rsidR="003E3BA3" w:rsidRPr="003E3BA3" w:rsidRDefault="003E3BA3" w:rsidP="003E3BA3">
            <w:pPr>
              <w:keepLines/>
              <w:spacing w:after="0" w:line="240" w:lineRule="auto"/>
              <w:jc w:val="both"/>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niebieskiej</w:t>
            </w:r>
          </w:p>
          <w:p w:rsidR="003E3BA3" w:rsidRPr="003E3BA3" w:rsidRDefault="003E3BA3" w:rsidP="003E3BA3">
            <w:pPr>
              <w:widowControl w:val="0"/>
              <w:tabs>
                <w:tab w:val="left" w:pos="708"/>
              </w:tabs>
              <w:overflowPunct w:val="0"/>
              <w:autoSpaceDE w:val="0"/>
              <w:autoSpaceDN w:val="0"/>
              <w:adjustRightInd w:val="0"/>
              <w:spacing w:after="0" w:line="240" w:lineRule="auto"/>
              <w:ind w:left="708" w:hanging="708"/>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brązowej</w:t>
            </w:r>
          </w:p>
          <w:p w:rsidR="003E3BA3" w:rsidRPr="003E3BA3" w:rsidRDefault="003E3BA3" w:rsidP="003E3BA3">
            <w:pPr>
              <w:widowControl w:val="0"/>
              <w:tabs>
                <w:tab w:val="left" w:pos="708"/>
              </w:tabs>
              <w:overflowPunct w:val="0"/>
              <w:autoSpaceDE w:val="0"/>
              <w:autoSpaceDN w:val="0"/>
              <w:adjustRightInd w:val="0"/>
              <w:spacing w:after="0" w:line="240" w:lineRule="auto"/>
              <w:ind w:left="708" w:hanging="708"/>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pomarańczowej</w:t>
            </w:r>
          </w:p>
          <w:p w:rsidR="003E3BA3" w:rsidRPr="003E3BA3" w:rsidRDefault="003E3BA3" w:rsidP="003E3BA3">
            <w:pPr>
              <w:widowControl w:val="0"/>
              <w:tabs>
                <w:tab w:val="left" w:pos="708"/>
              </w:tabs>
              <w:overflowPunct w:val="0"/>
              <w:autoSpaceDE w:val="0"/>
              <w:autoSpaceDN w:val="0"/>
              <w:adjustRightInd w:val="0"/>
              <w:spacing w:after="0" w:line="240" w:lineRule="auto"/>
              <w:ind w:left="708" w:hanging="708"/>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szarej</w:t>
            </w:r>
          </w:p>
        </w:tc>
        <w:tc>
          <w:tcPr>
            <w:tcW w:w="993" w:type="dxa"/>
            <w:tcBorders>
              <w:top w:val="single" w:sz="6" w:space="0" w:color="auto"/>
              <w:left w:val="single" w:sz="6" w:space="0" w:color="auto"/>
              <w:bottom w:val="single" w:sz="6"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w:t>
            </w:r>
          </w:p>
        </w:tc>
        <w:tc>
          <w:tcPr>
            <w:tcW w:w="1557"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typ 1</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0,35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0,27</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0,05</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0,04</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0,09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0,03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0,17</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0,18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0,12</w:t>
            </w:r>
          </w:p>
        </w:tc>
        <w:tc>
          <w:tcPr>
            <w:tcW w:w="157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typ 2</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0,27</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0,16</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0,03</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sym w:font="Symbol" w:char="0062"/>
            </w:r>
            <w:r w:rsidRPr="003E3BA3">
              <w:rPr>
                <w:rFonts w:ascii="Times New Roman" w:eastAsia="Times New Roman" w:hAnsi="Times New Roman" w:cs="Times New Roman"/>
                <w:bCs/>
                <w:sz w:val="20"/>
                <w:szCs w:val="20"/>
                <w:lang w:val="fr-FR" w:eastAsia="pl-PL"/>
              </w:rPr>
              <w:t xml:space="preserve"> </w:t>
            </w:r>
            <w:r w:rsidRPr="003E3BA3">
              <w:rPr>
                <w:rFonts w:ascii="Times New Roman" w:eastAsia="Times New Roman" w:hAnsi="Times New Roman" w:cs="Times New Roman"/>
                <w:bCs/>
                <w:sz w:val="20"/>
                <w:szCs w:val="20"/>
                <w:lang w:val="fr-FR" w:eastAsia="pl-PL"/>
              </w:rPr>
              <w:sym w:font="Symbol" w:char="00B3"/>
            </w:r>
            <w:r w:rsidRPr="003E3BA3">
              <w:rPr>
                <w:rFonts w:ascii="Times New Roman" w:eastAsia="Times New Roman" w:hAnsi="Times New Roman" w:cs="Times New Roman"/>
                <w:bCs/>
                <w:sz w:val="20"/>
                <w:szCs w:val="20"/>
                <w:lang w:val="fr-FR" w:eastAsia="pl-PL"/>
              </w:rPr>
              <w:t xml:space="preserve"> 0,03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0,01</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0,09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0,03</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0,14</w:t>
            </w: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0,18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sym w:font="Symbol" w:char="0062"/>
            </w: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sz w:val="20"/>
                <w:szCs w:val="20"/>
                <w:lang w:eastAsia="pl-PL"/>
              </w:rPr>
              <w:sym w:font="Symbol" w:char="00B3"/>
            </w:r>
            <w:r w:rsidRPr="003E3BA3">
              <w:rPr>
                <w:rFonts w:ascii="Times New Roman" w:eastAsia="Times New Roman" w:hAnsi="Times New Roman" w:cs="Times New Roman"/>
                <w:sz w:val="20"/>
                <w:szCs w:val="20"/>
                <w:lang w:eastAsia="pl-PL"/>
              </w:rPr>
              <w:t xml:space="preserve"> 0,12</w:t>
            </w:r>
          </w:p>
        </w:tc>
      </w:tr>
    </w:tbl>
    <w:p w:rsidR="003E3BA3" w:rsidRPr="003E3BA3" w:rsidRDefault="003E3BA3" w:rsidP="003E3BA3">
      <w:pPr>
        <w:keepNext/>
        <w:keepLines/>
        <w:numPr>
          <w:ilvl w:val="0"/>
          <w:numId w:val="2"/>
        </w:numPr>
        <w:tabs>
          <w:tab w:val="left" w:pos="-720"/>
        </w:tabs>
        <w:suppressAutoHyphens/>
        <w:overflowPunct w:val="0"/>
        <w:autoSpaceDE w:val="0"/>
        <w:autoSpaceDN w:val="0"/>
        <w:adjustRightInd w:val="0"/>
        <w:spacing w:before="120" w:after="0" w:line="360" w:lineRule="auto"/>
        <w:ind w:left="0" w:firstLine="0"/>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lastRenderedPageBreak/>
        <w:t>Tablica 3. Współrzędne punktów narożnych wyznaczających pola barw</w:t>
      </w:r>
    </w:p>
    <w:tbl>
      <w:tblPr>
        <w:tblW w:w="730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34"/>
      </w:tblGrid>
      <w:tr w:rsidR="003E3BA3" w:rsidRPr="003E3BA3" w:rsidTr="003E3BA3">
        <w:trPr>
          <w:cantSplit/>
          <w:trHeight w:val="528"/>
          <w:tblHeader/>
        </w:trPr>
        <w:tc>
          <w:tcPr>
            <w:tcW w:w="2764" w:type="dxa"/>
            <w:gridSpan w:val="2"/>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Barwa folii</w:t>
            </w:r>
          </w:p>
        </w:tc>
        <w:tc>
          <w:tcPr>
            <w:tcW w:w="4536" w:type="dxa"/>
            <w:gridSpan w:val="4"/>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Współrzędne chromatyczności punktów narożnych wyznaczających pole barwy</w:t>
            </w:r>
          </w:p>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(źródło światła D</w:t>
            </w:r>
            <w:r w:rsidRPr="003E3BA3">
              <w:rPr>
                <w:rFonts w:ascii="Times New Roman" w:eastAsia="Times New Roman" w:hAnsi="Times New Roman" w:cs="Times New Roman"/>
                <w:bCs/>
                <w:sz w:val="20"/>
                <w:szCs w:val="20"/>
                <w:vertAlign w:val="subscript"/>
                <w:lang w:val="fr-FR" w:eastAsia="pl-PL"/>
              </w:rPr>
              <w:t>65</w:t>
            </w:r>
            <w:r w:rsidRPr="003E3BA3">
              <w:rPr>
                <w:rFonts w:ascii="Times New Roman" w:eastAsia="Times New Roman" w:hAnsi="Times New Roman" w:cs="Times New Roman"/>
                <w:bCs/>
                <w:sz w:val="20"/>
                <w:szCs w:val="20"/>
                <w:lang w:val="fr-FR" w:eastAsia="pl-PL"/>
              </w:rPr>
              <w:t>, geometria pomiaru 45/0 </w:t>
            </w:r>
            <w:r w:rsidRPr="003E3BA3">
              <w:rPr>
                <w:rFonts w:ascii="Times New Roman" w:eastAsia="Times New Roman" w:hAnsi="Times New Roman" w:cs="Times New Roman"/>
                <w:bCs/>
                <w:sz w:val="20"/>
                <w:szCs w:val="20"/>
                <w:vertAlign w:val="superscript"/>
                <w:lang w:val="fr-FR" w:eastAsia="pl-PL"/>
              </w:rPr>
              <w:t>o</w:t>
            </w:r>
            <w:r w:rsidRPr="003E3BA3">
              <w:rPr>
                <w:rFonts w:ascii="Times New Roman" w:eastAsia="Times New Roman" w:hAnsi="Times New Roman" w:cs="Times New Roman"/>
                <w:bCs/>
                <w:sz w:val="20"/>
                <w:szCs w:val="20"/>
                <w:lang w:val="fr-FR" w:eastAsia="pl-PL"/>
              </w:rPr>
              <w:t xml:space="preserve">)  </w:t>
            </w:r>
          </w:p>
        </w:tc>
      </w:tr>
      <w:tr w:rsidR="003E3BA3" w:rsidRPr="003E3BA3" w:rsidTr="003E3BA3">
        <w:trPr>
          <w:cantSplit/>
          <w:trHeight w:val="194"/>
          <w:tblHeader/>
        </w:trPr>
        <w:tc>
          <w:tcPr>
            <w:tcW w:w="2764" w:type="dxa"/>
            <w:gridSpan w:val="2"/>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1</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2</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16"/>
                <w:lang w:val="fr-FR" w:eastAsia="pl-PL"/>
              </w:rPr>
            </w:pPr>
            <w:r w:rsidRPr="003E3BA3">
              <w:rPr>
                <w:rFonts w:ascii="Times New Roman" w:eastAsia="Times New Roman" w:hAnsi="Times New Roman" w:cs="Times New Roman"/>
                <w:bCs/>
                <w:sz w:val="20"/>
                <w:szCs w:val="16"/>
                <w:lang w:val="fr-FR" w:eastAsia="pl-PL"/>
              </w:rPr>
              <w:t>4</w:t>
            </w:r>
          </w:p>
        </w:tc>
      </w:tr>
      <w:tr w:rsidR="003E3BA3" w:rsidRPr="003E3BA3" w:rsidTr="003E3BA3">
        <w:trPr>
          <w:cantSplit/>
          <w:trHeight w:val="270"/>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Biała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0,355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0,305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0,285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0,335</w:t>
            </w:r>
          </w:p>
        </w:tc>
      </w:tr>
      <w:tr w:rsidR="003E3BA3" w:rsidRPr="003E3BA3" w:rsidTr="003E3BA3">
        <w:trPr>
          <w:cantSplit/>
          <w:trHeight w:val="274"/>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0,355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0,305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0,325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0,375</w:t>
            </w:r>
          </w:p>
        </w:tc>
      </w:tr>
      <w:tr w:rsidR="003E3BA3" w:rsidRPr="003E3BA3" w:rsidTr="003E3BA3">
        <w:trPr>
          <w:cantSplit/>
          <w:trHeight w:val="214"/>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Żółta typ 1 folii</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0,522</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0,470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0,465</w:t>
            </w:r>
          </w:p>
        </w:tc>
      </w:tr>
      <w:tr w:rsidR="003E3BA3" w:rsidRPr="003E3BA3" w:rsidTr="003E3BA3">
        <w:trPr>
          <w:cantSplit/>
          <w:trHeight w:val="281"/>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0,477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0,440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0,483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0,534</w:t>
            </w:r>
          </w:p>
        </w:tc>
      </w:tr>
      <w:tr w:rsidR="003E3BA3" w:rsidRPr="003E3BA3" w:rsidTr="003E3BA3">
        <w:trPr>
          <w:cantSplit/>
          <w:trHeight w:val="199"/>
        </w:trPr>
        <w:tc>
          <w:tcPr>
            <w:tcW w:w="1913" w:type="dxa"/>
            <w:vMerge w:val="restart"/>
            <w:tcBorders>
              <w:top w:val="single" w:sz="4" w:space="0" w:color="auto"/>
              <w:left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Żółta typ 2 folii</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0,545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0,487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0,465</w:t>
            </w:r>
          </w:p>
        </w:tc>
      </w:tr>
      <w:tr w:rsidR="003E3BA3" w:rsidRPr="003E3BA3" w:rsidTr="003E3BA3">
        <w:trPr>
          <w:cantSplit/>
          <w:trHeight w:val="199"/>
        </w:trPr>
        <w:tc>
          <w:tcPr>
            <w:tcW w:w="1913" w:type="dxa"/>
            <w:vMerge/>
            <w:tcBorders>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0,454</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0,483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0,534</w:t>
            </w:r>
          </w:p>
        </w:tc>
      </w:tr>
      <w:tr w:rsidR="003E3BA3" w:rsidRPr="003E3BA3" w:rsidTr="003E3BA3">
        <w:trPr>
          <w:cantSplit/>
          <w:trHeight w:val="182"/>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Czerwona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x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0,735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0,674</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0,569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0,655</w:t>
            </w:r>
          </w:p>
        </w:tc>
      </w:tr>
      <w:tr w:rsidR="003E3BA3" w:rsidRPr="003E3BA3" w:rsidTr="003E3BA3">
        <w:trPr>
          <w:cantSplit/>
          <w:trHeight w:val="214"/>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y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0,265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0,236</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0,341</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0,345</w:t>
            </w:r>
          </w:p>
        </w:tc>
      </w:tr>
      <w:tr w:rsidR="003E3BA3" w:rsidRPr="003E3BA3" w:rsidTr="003E3BA3">
        <w:trPr>
          <w:cantSplit/>
          <w:trHeight w:val="254"/>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Niebieska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x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0,078</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0,150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0,210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0,137</w:t>
            </w:r>
          </w:p>
        </w:tc>
      </w:tr>
      <w:tr w:rsidR="003E3BA3" w:rsidRPr="003E3BA3" w:rsidTr="003E3BA3">
        <w:trPr>
          <w:cantSplit/>
          <w:trHeight w:val="144"/>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y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0,171</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0,220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0,160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0,038</w:t>
            </w:r>
          </w:p>
        </w:tc>
      </w:tr>
      <w:tr w:rsidR="003E3BA3" w:rsidRPr="003E3BA3" w:rsidTr="003E3BA3">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Zielona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x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0,007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0,248</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0,177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0,026</w:t>
            </w:r>
          </w:p>
        </w:tc>
      </w:tr>
      <w:tr w:rsidR="003E3BA3" w:rsidRPr="003E3BA3" w:rsidTr="003E3BA3">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 xml:space="preserve">y </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0,703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0,409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0,362</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0,399</w:t>
            </w:r>
          </w:p>
        </w:tc>
      </w:tr>
      <w:tr w:rsidR="003E3BA3" w:rsidRPr="003E3BA3" w:rsidTr="003E3BA3">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Brązowa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0,455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0,523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0,479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0,558</w:t>
            </w:r>
          </w:p>
        </w:tc>
      </w:tr>
      <w:tr w:rsidR="003E3BA3" w:rsidRPr="003E3BA3" w:rsidTr="003E3BA3">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0,397</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0,429</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0,373</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0,394</w:t>
            </w:r>
          </w:p>
        </w:tc>
      </w:tr>
      <w:tr w:rsidR="003E3BA3" w:rsidRPr="003E3BA3" w:rsidTr="003E3BA3">
        <w:trPr>
          <w:cantSplit/>
          <w:trHeight w:val="213"/>
        </w:trPr>
        <w:tc>
          <w:tcPr>
            <w:tcW w:w="1913" w:type="dxa"/>
            <w:vMerge w:val="restart"/>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Pomarańczowa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0,610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0,535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0,506</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0,570</w:t>
            </w:r>
          </w:p>
        </w:tc>
      </w:tr>
      <w:tr w:rsidR="003E3BA3" w:rsidRPr="003E3BA3" w:rsidTr="003E3BA3">
        <w:trPr>
          <w:cantSplit/>
          <w:trHeight w:val="230"/>
        </w:trPr>
        <w:tc>
          <w:tcPr>
            <w:tcW w:w="1913" w:type="dxa"/>
            <w:vMerge/>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0"/>
                <w:szCs w:val="20"/>
                <w:lang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0,390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0,404</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0,429</w:t>
            </w:r>
          </w:p>
        </w:tc>
      </w:tr>
      <w:tr w:rsidR="003E3BA3" w:rsidRPr="003E3BA3" w:rsidTr="003E3BA3">
        <w:trPr>
          <w:cantSplit/>
          <w:trHeight w:val="199"/>
        </w:trPr>
        <w:tc>
          <w:tcPr>
            <w:tcW w:w="1913" w:type="dxa"/>
            <w:vMerge w:val="restart"/>
            <w:tcBorders>
              <w:top w:val="single" w:sz="4" w:space="0" w:color="auto"/>
              <w:left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Szara</w:t>
            </w: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x</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0,350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0,300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0,285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0,335</w:t>
            </w:r>
          </w:p>
        </w:tc>
      </w:tr>
      <w:tr w:rsidR="003E3BA3" w:rsidRPr="003E3BA3" w:rsidTr="003E3BA3">
        <w:trPr>
          <w:cantSplit/>
          <w:trHeight w:val="199"/>
        </w:trPr>
        <w:tc>
          <w:tcPr>
            <w:tcW w:w="1913" w:type="dxa"/>
            <w:vMerge/>
            <w:tcBorders>
              <w:left w:val="single" w:sz="4" w:space="0" w:color="auto"/>
              <w:bottom w:val="single" w:sz="4" w:space="0" w:color="auto"/>
              <w:right w:val="single" w:sz="4" w:space="0" w:color="auto"/>
            </w:tcBorders>
          </w:tcPr>
          <w:p w:rsidR="003E3BA3" w:rsidRPr="003E3BA3" w:rsidRDefault="003E3BA3" w:rsidP="003E3BA3">
            <w:pPr>
              <w:keepLines/>
              <w:spacing w:before="120" w:after="0" w:line="240" w:lineRule="auto"/>
              <w:rPr>
                <w:rFonts w:ascii="Times New Roman" w:eastAsia="Times New Roman" w:hAnsi="Times New Roman" w:cs="Times New Roman"/>
                <w:bCs/>
                <w:sz w:val="20"/>
                <w:szCs w:val="20"/>
                <w:lang w:val="fr-FR" w:eastAsia="pl-PL"/>
              </w:rPr>
            </w:pPr>
          </w:p>
        </w:tc>
        <w:tc>
          <w:tcPr>
            <w:tcW w:w="851"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y</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0,360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0,310</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0,325</w:t>
            </w:r>
          </w:p>
        </w:tc>
        <w:tc>
          <w:tcPr>
            <w:tcW w:w="1134"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keepLines/>
              <w:spacing w:after="0" w:line="240" w:lineRule="auto"/>
              <w:jc w:val="center"/>
              <w:rPr>
                <w:rFonts w:ascii="Times New Roman" w:eastAsia="Times New Roman" w:hAnsi="Times New Roman" w:cs="Times New Roman"/>
                <w:bCs/>
                <w:sz w:val="20"/>
                <w:szCs w:val="20"/>
                <w:lang w:val="fr-FR" w:eastAsia="pl-PL"/>
              </w:rPr>
            </w:pPr>
            <w:r w:rsidRPr="003E3BA3">
              <w:rPr>
                <w:rFonts w:ascii="Times New Roman" w:eastAsia="Times New Roman" w:hAnsi="Times New Roman" w:cs="Times New Roman"/>
                <w:bCs/>
                <w:sz w:val="20"/>
                <w:szCs w:val="20"/>
                <w:lang w:val="fr-FR" w:eastAsia="pl-PL"/>
              </w:rPr>
              <w:t>0,375</w:t>
            </w:r>
          </w:p>
        </w:tc>
      </w:tr>
    </w:tbl>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2.6.2. </w:t>
      </w:r>
      <w:r w:rsidRPr="003E3BA3">
        <w:rPr>
          <w:rFonts w:ascii="Times New Roman" w:eastAsia="Times New Roman" w:hAnsi="Times New Roman" w:cs="Times New Roman"/>
          <w:sz w:val="20"/>
          <w:szCs w:val="20"/>
          <w:lang w:eastAsia="pl-PL"/>
        </w:rPr>
        <w:t xml:space="preserve">Wymagania jakościowe </w:t>
      </w:r>
    </w:p>
    <w:p w:rsidR="003E3BA3" w:rsidRPr="003E3BA3" w:rsidRDefault="003E3BA3" w:rsidP="003E3BA3">
      <w:pPr>
        <w:widowControl w:val="0"/>
        <w:spacing w:after="0" w:line="240" w:lineRule="auto"/>
        <w:jc w:val="both"/>
        <w:rPr>
          <w:rFonts w:ascii="Times New Roman" w:eastAsia="Times New Roman" w:hAnsi="Times New Roman" w:cs="Times New Roman"/>
          <w:sz w:val="24"/>
          <w:szCs w:val="20"/>
          <w:lang w:eastAsia="pl-PL"/>
        </w:rPr>
      </w:pPr>
      <w:r w:rsidRPr="003E3BA3">
        <w:rPr>
          <w:rFonts w:ascii="Times New Roman" w:eastAsia="Times New Roman" w:hAnsi="Times New Roman" w:cs="Times New Roman"/>
          <w:sz w:val="20"/>
          <w:szCs w:val="20"/>
          <w:lang w:eastAsia="pl-PL"/>
        </w:rPr>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3E3BA3">
          <w:rPr>
            <w:rFonts w:ascii="Times New Roman" w:eastAsia="Times New Roman" w:hAnsi="Times New Roman" w:cs="Times New Roman"/>
            <w:sz w:val="20"/>
            <w:szCs w:val="20"/>
            <w:lang w:eastAsia="pl-PL"/>
          </w:rPr>
          <w:t>1 mm</w:t>
        </w:r>
      </w:smartTag>
      <w:r w:rsidRPr="003E3BA3">
        <w:rPr>
          <w:rFonts w:ascii="Times New Roman" w:eastAsia="Times New Roman" w:hAnsi="Times New Roman" w:cs="Times New Roman"/>
          <w:sz w:val="20"/>
          <w:szCs w:val="20"/>
          <w:lang w:eastAsia="pl-PL"/>
        </w:rPr>
        <w:t>. Rysy nie mają prawa wystąpić.</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Sposób połączenia folii z powierzchnią tarczy znaku powinien uniemożliwiać jej odłączenie od tarczy bez jej zniszczenia.</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Dokładność rysunku znaku powinna być taka, aby wady konturów znaku, które mogą powstać przy nanoszeniu farby na odblaskową powierzchnię znaku, nie były większe niż podane w p. 2.6.3.</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Lica znaków wykonane drukiem sitowym powinny być wolne od smug i cieni.</w:t>
      </w:r>
    </w:p>
    <w:p w:rsidR="003E3BA3" w:rsidRPr="003E3BA3" w:rsidRDefault="003E3BA3" w:rsidP="003E3BA3">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Krawędzie lica znaku z folii typu 2 i folii pryzmatycznej powinny być odpowiednio zabezpieczone np. przez lakierowanie lub ramą z profilu ceowego.</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sz w:val="20"/>
          <w:szCs w:val="20"/>
          <w:lang w:eastAsia="pl-PL"/>
        </w:rPr>
        <w:t xml:space="preserve">Powłoka lakiernicza w kolorze RAL 7037 na tylnej stronie znaku powinna być równa, gładka bez smug i zacieków.    </w:t>
      </w:r>
    </w:p>
    <w:p w:rsidR="003E3BA3" w:rsidRPr="00A447E0" w:rsidRDefault="003E3BA3" w:rsidP="00A447E0">
      <w:pPr>
        <w:widowControl w:val="0"/>
        <w:overflowPunct w:val="0"/>
        <w:autoSpaceDE w:val="0"/>
        <w:autoSpaceDN w:val="0"/>
        <w:adjustRightInd w:val="0"/>
        <w:spacing w:after="0" w:line="240" w:lineRule="auto"/>
        <w:ind w:firstLine="709"/>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Sprawdzenie polega na ocenie wizualnej.</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  Tolerancje wymiarowe znaków drogowych</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2.6.3.1  Tolerancje wymiarowe dla grubości blach</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Sprawdzenie śrubą mikrometryczną:</w:t>
      </w:r>
    </w:p>
    <w:p w:rsidR="003E3BA3" w:rsidRPr="003E3BA3" w:rsidRDefault="003E3BA3" w:rsidP="003E3BA3">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dla blachy stalowej ocynkowanej ogniowo o gr. 1,25 -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wynosi </w:t>
      </w:r>
      <w:r w:rsidRPr="003E3BA3">
        <w:rPr>
          <w:rFonts w:ascii="Times New Roman" w:eastAsia="Times New Roman" w:hAnsi="Times New Roman" w:cs="Times New Roman"/>
          <w:sz w:val="20"/>
          <w:szCs w:val="20"/>
          <w:lang w:eastAsia="pl-PL"/>
        </w:rPr>
        <w:tab/>
        <w:t xml:space="preserve"> - </w:t>
      </w:r>
      <w:smartTag w:uri="urn:schemas-microsoft-com:office:smarttags" w:element="metricconverter">
        <w:smartTagPr>
          <w:attr w:name="ProductID" w:val="0,14 mm"/>
        </w:smartTagPr>
        <w:r w:rsidRPr="003E3BA3">
          <w:rPr>
            <w:rFonts w:ascii="Times New Roman" w:eastAsia="Times New Roman" w:hAnsi="Times New Roman" w:cs="Times New Roman"/>
            <w:sz w:val="20"/>
            <w:szCs w:val="20"/>
            <w:lang w:eastAsia="pl-PL"/>
          </w:rPr>
          <w:t>0,14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dla blach aluminiowych o gr. 1,5 - </w:t>
      </w:r>
      <w:smartTag w:uri="urn:schemas-microsoft-com:office:smarttags" w:element="metricconverter">
        <w:smartTagPr>
          <w:attr w:name="ProductID" w:val="2,0 mm"/>
        </w:smartTagPr>
        <w:r w:rsidRPr="003E3BA3">
          <w:rPr>
            <w:rFonts w:ascii="Times New Roman" w:eastAsia="Times New Roman" w:hAnsi="Times New Roman" w:cs="Times New Roman"/>
            <w:sz w:val="20"/>
            <w:szCs w:val="20"/>
            <w:lang w:eastAsia="pl-PL"/>
          </w:rPr>
          <w:t>2,0 mm</w:t>
        </w:r>
      </w:smartTag>
      <w:r w:rsidRPr="003E3BA3">
        <w:rPr>
          <w:rFonts w:ascii="Times New Roman" w:eastAsia="Times New Roman" w:hAnsi="Times New Roman" w:cs="Times New Roman"/>
          <w:sz w:val="20"/>
          <w:szCs w:val="20"/>
          <w:lang w:eastAsia="pl-PL"/>
        </w:rPr>
        <w:t xml:space="preserve"> wynosi </w:t>
      </w:r>
      <w:r w:rsidRPr="003E3BA3">
        <w:rPr>
          <w:rFonts w:ascii="Times New Roman" w:eastAsia="Times New Roman" w:hAnsi="Times New Roman" w:cs="Times New Roman"/>
          <w:sz w:val="20"/>
          <w:szCs w:val="20"/>
          <w:lang w:eastAsia="pl-PL"/>
        </w:rPr>
        <w:tab/>
      </w:r>
      <w:r w:rsidRPr="003E3BA3">
        <w:rPr>
          <w:rFonts w:ascii="Times New Roman" w:eastAsia="Times New Roman" w:hAnsi="Times New Roman" w:cs="Times New Roman"/>
          <w:sz w:val="20"/>
          <w:szCs w:val="20"/>
          <w:lang w:eastAsia="pl-PL"/>
        </w:rPr>
        <w:tab/>
      </w:r>
      <w:r w:rsidRPr="003E3BA3">
        <w:rPr>
          <w:rFonts w:ascii="Times New Roman" w:eastAsia="Times New Roman" w:hAnsi="Times New Roman" w:cs="Times New Roman"/>
          <w:sz w:val="20"/>
          <w:szCs w:val="20"/>
          <w:lang w:eastAsia="pl-PL"/>
        </w:rPr>
        <w:tab/>
        <w:t xml:space="preserve"> - </w:t>
      </w:r>
      <w:smartTag w:uri="urn:schemas-microsoft-com:office:smarttags" w:element="metricconverter">
        <w:smartTagPr>
          <w:attr w:name="ProductID" w:val="0,10 mm"/>
        </w:smartTagPr>
        <w:r w:rsidRPr="003E3BA3">
          <w:rPr>
            <w:rFonts w:ascii="Times New Roman" w:eastAsia="Times New Roman" w:hAnsi="Times New Roman" w:cs="Times New Roman"/>
            <w:sz w:val="20"/>
            <w:szCs w:val="20"/>
            <w:lang w:eastAsia="pl-PL"/>
          </w:rPr>
          <w:t>0,10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sz w:val="20"/>
          <w:szCs w:val="20"/>
          <w:lang w:eastAsia="pl-PL"/>
        </w:rPr>
        <w:t xml:space="preserve"> </w:t>
      </w:r>
      <w:r w:rsidRPr="003E3BA3">
        <w:rPr>
          <w:rFonts w:ascii="Times New Roman" w:eastAsia="Times New Roman" w:hAnsi="Times New Roman" w:cs="Times New Roman"/>
          <w:b/>
          <w:bCs/>
          <w:sz w:val="20"/>
          <w:szCs w:val="20"/>
          <w:lang w:eastAsia="pl-PL"/>
        </w:rPr>
        <w:t xml:space="preserve">2.6.3.2 Tolerancje wymiarowe dla grubości powłok malarskich </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sz w:val="20"/>
          <w:szCs w:val="20"/>
          <w:lang w:eastAsia="pl-PL"/>
        </w:rPr>
        <w:t xml:space="preserve">Dla powłoki lakierniczej na tylnej powierzchni tarczy znaku o grubości 60 µm wynosi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15 nm.  </w:t>
      </w:r>
      <w:r w:rsidRPr="003E3BA3">
        <w:rPr>
          <w:rFonts w:ascii="Times New Roman" w:eastAsia="Times New Roman" w:hAnsi="Times New Roman" w:cs="Times New Roman"/>
          <w:bCs/>
          <w:sz w:val="20"/>
          <w:szCs w:val="20"/>
          <w:lang w:eastAsia="pl-PL"/>
        </w:rPr>
        <w:t>Sprawdzenie wg PN-EN ISO 2808:2000 [22].</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2.6.3.3 Tolerancje wymiarowe dla płaskości powierzchni</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Odchylenia od poziomu nie mogą wynieść więcej ni</w:t>
      </w:r>
      <w:r w:rsidR="00724561">
        <w:rPr>
          <w:rFonts w:ascii="Times New Roman" w:eastAsia="Times New Roman" w:hAnsi="Times New Roman" w:cs="Times New Roman"/>
          <w:sz w:val="20"/>
          <w:szCs w:val="20"/>
          <w:lang w:eastAsia="pl-PL"/>
        </w:rPr>
        <w:t xml:space="preserve">ż 0,2 %, wyjątkowo do </w:t>
      </w:r>
      <w:r w:rsidRPr="003E3BA3">
        <w:rPr>
          <w:rFonts w:ascii="Times New Roman" w:eastAsia="Times New Roman" w:hAnsi="Times New Roman" w:cs="Times New Roman"/>
          <w:sz w:val="20"/>
          <w:szCs w:val="20"/>
          <w:lang w:eastAsia="pl-PL"/>
        </w:rPr>
        <w:t>0,5 %. Sprawdzenie szczelinomierzem.</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2.6.3.4 Tolerancje wymiarowe dla tarcz znaków</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Sprawdzenie przymiarem liniowym:</w:t>
      </w:r>
    </w:p>
    <w:p w:rsidR="003E3BA3" w:rsidRPr="003E3BA3" w:rsidRDefault="003E3BA3" w:rsidP="003E3BA3">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wymiary dla tarcz znaków o powierzchni &lt; 1m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podane w opisach szczegółowych załącznika nr 1 [25] są  należy powiększyć o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 xml:space="preserve"> i wykonać w tolerancji wymiarowej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5 mm"/>
        </w:smartTagPr>
        <w:r w:rsidRPr="003E3BA3">
          <w:rPr>
            <w:rFonts w:ascii="Times New Roman" w:eastAsia="Times New Roman" w:hAnsi="Times New Roman" w:cs="Times New Roman"/>
            <w:sz w:val="20"/>
            <w:szCs w:val="20"/>
            <w:lang w:eastAsia="pl-PL"/>
          </w:rPr>
          <w:t>5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wymiary dla tarcz znaków i tablic  o powierzchni &gt; 1m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 xml:space="preserve"> i wykonać w tolerancji wymiarowej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 xml:space="preserve">2.6.3.5 Tolerancje wymiarowe dla lica znaku </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Sprawdzone przymiarem liniowym:</w:t>
      </w:r>
    </w:p>
    <w:p w:rsidR="003E3BA3" w:rsidRPr="003E3BA3" w:rsidRDefault="003E3BA3" w:rsidP="003E3BA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tolerancje wymiarowe rysunku lica  wykonanego drukiem sitowym wynoszą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5 mm"/>
        </w:smartTagPr>
        <w:r w:rsidRPr="003E3BA3">
          <w:rPr>
            <w:rFonts w:ascii="Times New Roman" w:eastAsia="Times New Roman" w:hAnsi="Times New Roman" w:cs="Times New Roman"/>
            <w:sz w:val="20"/>
            <w:szCs w:val="20"/>
            <w:lang w:eastAsia="pl-PL"/>
          </w:rPr>
          <w:t>1,5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tolerancje wymiarowe rysunku lica wykonanego metodą wyklejania wynoszą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2 mm"/>
        </w:smartTagPr>
        <w:r w:rsidRPr="003E3BA3">
          <w:rPr>
            <w:rFonts w:ascii="Times New Roman" w:eastAsia="Times New Roman" w:hAnsi="Times New Roman" w:cs="Times New Roman"/>
            <w:sz w:val="20"/>
            <w:szCs w:val="20"/>
            <w:lang w:eastAsia="pl-PL"/>
          </w:rPr>
          <w:t>2 mm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kontury rysunku znaku (obwódka i symbol) muszą być równe z dokładnością  w każdym  kierunku do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znakach nowych na każdym z fragmentów powierzchni</w:t>
      </w:r>
      <w:r w:rsidR="00724561">
        <w:rPr>
          <w:rFonts w:ascii="Times New Roman" w:eastAsia="Times New Roman" w:hAnsi="Times New Roman" w:cs="Times New Roman"/>
          <w:sz w:val="20"/>
          <w:szCs w:val="20"/>
          <w:lang w:eastAsia="pl-PL"/>
        </w:rPr>
        <w:t xml:space="preserve"> znaku o wymiarach </w:t>
      </w:r>
      <w:r w:rsidRPr="003E3BA3">
        <w:rPr>
          <w:rFonts w:ascii="Times New Roman" w:eastAsia="Times New Roman" w:hAnsi="Times New Roman" w:cs="Times New Roman"/>
          <w:sz w:val="20"/>
          <w:szCs w:val="20"/>
          <w:lang w:eastAsia="pl-PL"/>
        </w:rPr>
        <w:t xml:space="preserve">4 x </w:t>
      </w:r>
      <w:smartTag w:uri="urn:schemas-microsoft-com:office:smarttags" w:element="metricconverter">
        <w:smartTagPr>
          <w:attr w:name="ProductID" w:val="4 cm"/>
        </w:smartTagPr>
        <w:r w:rsidRPr="003E3BA3">
          <w:rPr>
            <w:rFonts w:ascii="Times New Roman" w:eastAsia="Times New Roman" w:hAnsi="Times New Roman" w:cs="Times New Roman"/>
            <w:sz w:val="20"/>
            <w:szCs w:val="20"/>
            <w:lang w:eastAsia="pl-PL"/>
          </w:rPr>
          <w:t>4 cm</w:t>
        </w:r>
      </w:smartTag>
      <w:r w:rsidRPr="003E3BA3">
        <w:rPr>
          <w:rFonts w:ascii="Times New Roman" w:eastAsia="Times New Roman" w:hAnsi="Times New Roman" w:cs="Times New Roman"/>
          <w:sz w:val="20"/>
          <w:szCs w:val="20"/>
          <w:lang w:eastAsia="pl-PL"/>
        </w:rPr>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3E3BA3">
          <w:rPr>
            <w:rFonts w:ascii="Times New Roman" w:eastAsia="Times New Roman" w:hAnsi="Times New Roman" w:cs="Times New Roman"/>
            <w:sz w:val="20"/>
            <w:szCs w:val="20"/>
            <w:lang w:eastAsia="pl-PL"/>
          </w:rPr>
          <w:t>1 mm</w:t>
        </w:r>
      </w:smartTag>
      <w:r w:rsidRPr="003E3BA3">
        <w:rPr>
          <w:rFonts w:ascii="Times New Roman" w:eastAsia="Times New Roman" w:hAnsi="Times New Roman" w:cs="Times New Roman"/>
          <w:sz w:val="20"/>
          <w:szCs w:val="20"/>
          <w:lang w:eastAsia="pl-PL"/>
        </w:rPr>
        <w:t xml:space="preserve"> w każdym kierunku. Niedopuszczalne jest występowanie jakichkolwiek zarysowań powierzchni znaku.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Na znakach w okresie gwarancji, na każdym z fragmentów powierzchni znaku o wymiarach 4 x </w:t>
      </w:r>
      <w:smartTag w:uri="urn:schemas-microsoft-com:office:smarttags" w:element="metricconverter">
        <w:smartTagPr>
          <w:attr w:name="ProductID" w:val="4 cm"/>
        </w:smartTagPr>
        <w:r w:rsidRPr="003E3BA3">
          <w:rPr>
            <w:rFonts w:ascii="Times New Roman" w:eastAsia="Times New Roman" w:hAnsi="Times New Roman" w:cs="Times New Roman"/>
            <w:sz w:val="20"/>
            <w:szCs w:val="20"/>
            <w:lang w:eastAsia="pl-PL"/>
          </w:rPr>
          <w:t>4 cm</w:t>
        </w:r>
      </w:smartTag>
      <w:r w:rsidRPr="003E3BA3">
        <w:rPr>
          <w:rFonts w:ascii="Times New Roman" w:eastAsia="Times New Roman" w:hAnsi="Times New Roman" w:cs="Times New Roman"/>
          <w:sz w:val="20"/>
          <w:szCs w:val="20"/>
          <w:lang w:eastAsia="pl-PL"/>
        </w:rPr>
        <w:t xml:space="preserve"> dopuszcza się do 2 usterek jak wyżej, o wymiarach nie większych niż </w:t>
      </w:r>
      <w:smartTag w:uri="urn:schemas-microsoft-com:office:smarttags" w:element="metricconverter">
        <w:smartTagPr>
          <w:attr w:name="ProductID" w:val="1 mm"/>
        </w:smartTagPr>
        <w:r w:rsidRPr="003E3BA3">
          <w:rPr>
            <w:rFonts w:ascii="Times New Roman" w:eastAsia="Times New Roman" w:hAnsi="Times New Roman" w:cs="Times New Roman"/>
            <w:sz w:val="20"/>
            <w:szCs w:val="20"/>
            <w:lang w:eastAsia="pl-PL"/>
          </w:rPr>
          <w:t>1 mm</w:t>
        </w:r>
      </w:smartTag>
      <w:r w:rsidRPr="003E3BA3">
        <w:rPr>
          <w:rFonts w:ascii="Times New Roman" w:eastAsia="Times New Roman" w:hAnsi="Times New Roman" w:cs="Times New Roman"/>
          <w:sz w:val="20"/>
          <w:szCs w:val="20"/>
          <w:lang w:eastAsia="pl-PL"/>
        </w:rPr>
        <w:t xml:space="preserve"> w każdym kierunku. Na powierzchni tej dopuszcza się do 3 zarysowań o szerokości nie większej niż </w:t>
      </w:r>
      <w:smartTag w:uri="urn:schemas-microsoft-com:office:smarttags" w:element="metricconverter">
        <w:smartTagPr>
          <w:attr w:name="ProductID" w:val="0,8 mm"/>
        </w:smartTagPr>
        <w:r w:rsidRPr="003E3BA3">
          <w:rPr>
            <w:rFonts w:ascii="Times New Roman" w:eastAsia="Times New Roman" w:hAnsi="Times New Roman" w:cs="Times New Roman"/>
            <w:sz w:val="20"/>
            <w:szCs w:val="20"/>
            <w:lang w:eastAsia="pl-PL"/>
          </w:rPr>
          <w:t>0,8 mm</w:t>
        </w:r>
      </w:smartTag>
      <w:r w:rsidRPr="003E3BA3">
        <w:rPr>
          <w:rFonts w:ascii="Times New Roman" w:eastAsia="Times New Roman" w:hAnsi="Times New Roman" w:cs="Times New Roman"/>
          <w:sz w:val="20"/>
          <w:szCs w:val="20"/>
          <w:lang w:eastAsia="pl-PL"/>
        </w:rPr>
        <w:t xml:space="preserve"> i całkowitej długości nie większej niż </w:t>
      </w:r>
      <w:smartTag w:uri="urn:schemas-microsoft-com:office:smarttags" w:element="metricconverter">
        <w:smartTagPr>
          <w:attr w:name="ProductID" w:val="10 cm"/>
        </w:smartTagPr>
        <w:r w:rsidRPr="003E3BA3">
          <w:rPr>
            <w:rFonts w:ascii="Times New Roman" w:eastAsia="Times New Roman" w:hAnsi="Times New Roman" w:cs="Times New Roman"/>
            <w:sz w:val="20"/>
            <w:szCs w:val="20"/>
            <w:lang w:eastAsia="pl-PL"/>
          </w:rPr>
          <w:t>10 cm</w:t>
        </w:r>
      </w:smartTag>
      <w:r w:rsidRPr="003E3BA3">
        <w:rPr>
          <w:rFonts w:ascii="Times New Roman" w:eastAsia="Times New Roman" w:hAnsi="Times New Roman" w:cs="Times New Roman"/>
          <w:sz w:val="20"/>
          <w:szCs w:val="20"/>
          <w:lang w:eastAsia="pl-PL"/>
        </w:rPr>
        <w:t xml:space="preserve">. Na całkowitej długości znaku dopuszcza się nie więcej niż 5 rys szerokości nie większej niż </w:t>
      </w:r>
      <w:smartTag w:uri="urn:schemas-microsoft-com:office:smarttags" w:element="metricconverter">
        <w:smartTagPr>
          <w:attr w:name="ProductID" w:val="0,8 mm"/>
        </w:smartTagPr>
        <w:r w:rsidRPr="003E3BA3">
          <w:rPr>
            <w:rFonts w:ascii="Times New Roman" w:eastAsia="Times New Roman" w:hAnsi="Times New Roman" w:cs="Times New Roman"/>
            <w:sz w:val="20"/>
            <w:szCs w:val="20"/>
            <w:lang w:eastAsia="pl-PL"/>
          </w:rPr>
          <w:t>0,8 mm</w:t>
        </w:r>
      </w:smartTag>
      <w:r w:rsidRPr="003E3BA3">
        <w:rPr>
          <w:rFonts w:ascii="Times New Roman" w:eastAsia="Times New Roman" w:hAnsi="Times New Roman" w:cs="Times New Roman"/>
          <w:sz w:val="20"/>
          <w:szCs w:val="20"/>
          <w:lang w:eastAsia="pl-PL"/>
        </w:rPr>
        <w:t xml:space="preserve"> i długości przekraczającej </w:t>
      </w:r>
      <w:smartTag w:uri="urn:schemas-microsoft-com:office:smarttags" w:element="metricconverter">
        <w:smartTagPr>
          <w:attr w:name="ProductID" w:val="10 cm"/>
        </w:smartTagPr>
        <w:r w:rsidRPr="003E3BA3">
          <w:rPr>
            <w:rFonts w:ascii="Times New Roman" w:eastAsia="Times New Roman" w:hAnsi="Times New Roman" w:cs="Times New Roman"/>
            <w:sz w:val="20"/>
            <w:szCs w:val="20"/>
            <w:lang w:eastAsia="pl-PL"/>
          </w:rPr>
          <w:t>10 cm</w:t>
        </w:r>
      </w:smartTag>
      <w:r w:rsidRPr="003E3BA3">
        <w:rPr>
          <w:rFonts w:ascii="Times New Roman" w:eastAsia="Times New Roman" w:hAnsi="Times New Roman" w:cs="Times New Roman"/>
          <w:sz w:val="20"/>
          <w:szCs w:val="20"/>
          <w:lang w:eastAsia="pl-PL"/>
        </w:rPr>
        <w:t xml:space="preserve"> - pod warunkiem, że zarysowania te nie zniekształcają treści znaku.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Na znakach w okresie gwarancji dopuszcza się również lokalne uszkodzenie folii o powierzchni nie przekraczającej 6 mm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każde - w liczbie nie większej niż pięć na powierzchni znaku małego lub średniego, oraz o powierzchni nie przekraczającej 8 mm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3E3BA3">
          <w:rPr>
            <w:rFonts w:ascii="Times New Roman" w:eastAsia="Times New Roman" w:hAnsi="Times New Roman" w:cs="Times New Roman"/>
            <w:sz w:val="20"/>
            <w:szCs w:val="20"/>
            <w:lang w:eastAsia="pl-PL"/>
          </w:rPr>
          <w:t>1200 mm</w:t>
        </w:r>
      </w:smartTag>
      <w:r w:rsidRPr="003E3BA3">
        <w:rPr>
          <w:rFonts w:ascii="Times New Roman" w:eastAsia="Times New Roman" w:hAnsi="Times New Roman" w:cs="Times New Roman"/>
          <w:sz w:val="20"/>
          <w:szCs w:val="20"/>
          <w:lang w:eastAsia="pl-PL"/>
        </w:rPr>
        <w: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Uszkodzenia folii nie mogą zniekształcać treści znaku - w przypadku występowania takiego zniekształcenia znak musi być bezzwłocznie wymieniony.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3E3BA3">
          <w:rPr>
            <w:rFonts w:ascii="Times New Roman" w:eastAsia="Times New Roman" w:hAnsi="Times New Roman" w:cs="Times New Roman"/>
            <w:sz w:val="20"/>
            <w:szCs w:val="20"/>
            <w:lang w:eastAsia="pl-PL"/>
          </w:rPr>
          <w:t>2,0 mm</w:t>
        </w:r>
      </w:smartTag>
      <w:r w:rsidRPr="003E3BA3">
        <w:rPr>
          <w:rFonts w:ascii="Times New Roman" w:eastAsia="Times New Roman" w:hAnsi="Times New Roman" w:cs="Times New Roman"/>
          <w:sz w:val="20"/>
          <w:szCs w:val="20"/>
          <w:lang w:eastAsia="pl-PL"/>
        </w:rPr>
        <w:t xml:space="preserve"> w każdym kierunku na powierzchni każdego z fragmentów znaku o wymiarach 4 × </w:t>
      </w:r>
      <w:smartTag w:uri="urn:schemas-microsoft-com:office:smarttags" w:element="metricconverter">
        <w:smartTagPr>
          <w:attr w:name="ProductID" w:val="4 cm"/>
        </w:smartTagPr>
        <w:r w:rsidRPr="003E3BA3">
          <w:rPr>
            <w:rFonts w:ascii="Times New Roman" w:eastAsia="Times New Roman" w:hAnsi="Times New Roman" w:cs="Times New Roman"/>
            <w:sz w:val="20"/>
            <w:szCs w:val="20"/>
            <w:lang w:eastAsia="pl-PL"/>
          </w:rPr>
          <w:t>4 cm</w:t>
        </w:r>
      </w:smartTag>
      <w:r w:rsidRPr="003E3BA3">
        <w:rPr>
          <w:rFonts w:ascii="Times New Roman" w:eastAsia="Times New Roman" w:hAnsi="Times New Roman" w:cs="Times New Roman"/>
          <w:sz w:val="20"/>
          <w:szCs w:val="20"/>
          <w:lang w:eastAsia="pl-PL"/>
        </w:rPr>
        <w:t>. W znakach nowych oraz w znakach znajdujących się w okresie wymaganej gwarancji żadna korozja tarczy znaku nie może występować.</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Wymagana jest taka wytrzymałość połączenia folii odblaskowej z tarczą znaku, by po zgięciu tarczy o 90</w:t>
      </w:r>
      <w:r w:rsidRPr="003E3BA3">
        <w:rPr>
          <w:rFonts w:ascii="Times New Roman" w:eastAsia="Times New Roman" w:hAnsi="Times New Roman" w:cs="Times New Roman"/>
          <w:sz w:val="20"/>
          <w:szCs w:val="20"/>
          <w:vertAlign w:val="superscript"/>
          <w:lang w:eastAsia="pl-PL"/>
        </w:rPr>
        <w:t>o</w:t>
      </w:r>
      <w:r w:rsidRPr="003E3BA3">
        <w:rPr>
          <w:rFonts w:ascii="Times New Roman" w:eastAsia="Times New Roman" w:hAnsi="Times New Roman" w:cs="Times New Roman"/>
          <w:sz w:val="20"/>
          <w:szCs w:val="20"/>
          <w:lang w:eastAsia="pl-PL"/>
        </w:rPr>
        <w:t xml:space="preserve"> przy promieniu łuku zgięcia do </w:t>
      </w:r>
      <w:smartTag w:uri="urn:schemas-microsoft-com:office:smarttags" w:element="metricconverter">
        <w:smartTagPr>
          <w:attr w:name="ProductID" w:val="10 mm"/>
        </w:smartTagPr>
        <w:r w:rsidRPr="003E3BA3">
          <w:rPr>
            <w:rFonts w:ascii="Times New Roman" w:eastAsia="Times New Roman" w:hAnsi="Times New Roman" w:cs="Times New Roman"/>
            <w:sz w:val="20"/>
            <w:szCs w:val="20"/>
            <w:lang w:eastAsia="pl-PL"/>
          </w:rPr>
          <w:t>10 mm</w:t>
        </w:r>
      </w:smartTag>
      <w:r w:rsidRPr="003E3BA3">
        <w:rPr>
          <w:rFonts w:ascii="Times New Roman" w:eastAsia="Times New Roman" w:hAnsi="Times New Roman" w:cs="Times New Roman"/>
          <w:sz w:val="20"/>
          <w:szCs w:val="20"/>
          <w:lang w:eastAsia="pl-PL"/>
        </w:rPr>
        <w:t xml:space="preserve"> w żadnym miejscu nie uległo ono zniszczeniu.</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2.6.4   Obowiązujący system oceny zgodności</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Zgodnie z art. 4, art. 5 ust. 1 oraz art. 8, ust. 1 ustawy z dnia 16 kwietnia 2004 r. o wyrobach budowlanych [30] wyrób, który posiada aprobatę techniczną może być wprowadzony do obrotu i stosowania przy wykonywaniu robót budowlanych w zakresie</w:t>
      </w:r>
      <w:r w:rsidRPr="003E3BA3">
        <w:rPr>
          <w:rFonts w:ascii="Times New Roman" w:eastAsia="Times New Roman" w:hAnsi="Times New Roman" w:cs="Times New Roman"/>
          <w:sz w:val="24"/>
          <w:szCs w:val="20"/>
          <w:lang w:eastAsia="pl-PL"/>
        </w:rPr>
        <w:t xml:space="preserve"> </w:t>
      </w:r>
      <w:r w:rsidRPr="003E3BA3">
        <w:rPr>
          <w:rFonts w:ascii="Times New Roman" w:eastAsia="Times New Roman" w:hAnsi="Times New Roman" w:cs="Times New Roman"/>
          <w:sz w:val="20"/>
          <w:szCs w:val="20"/>
          <w:lang w:eastAsia="pl-PL"/>
        </w:rPr>
        <w:t>odpowiadającym jego właściwościom użytkowym i przeznaczeniu, jeżeli producent dokonał oceny zgodności, wydał krajową deklarację zgodności z aprobatą techniczną i oznakował wyrób budowlany zgodnie z obowiązującymi przepisami.</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Zgodnie z rozporządzeniem Ministra Infrastruktury z dnia 11 sierpnia 2004 r. [26] oceny zgodności wyrobu z aprobatą techniczną dokonuje producent, stosując system 1. </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2.7. Znaki podświetlane</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2.7.1. </w:t>
      </w:r>
      <w:r w:rsidRPr="003E3BA3">
        <w:rPr>
          <w:rFonts w:ascii="Times New Roman" w:eastAsia="Times New Roman" w:hAnsi="Times New Roman" w:cs="Times New Roman"/>
          <w:sz w:val="20"/>
          <w:szCs w:val="20"/>
          <w:lang w:eastAsia="pl-PL"/>
        </w:rPr>
        <w:t>Wymagania ogólne dotyczące znaków podświetlanych</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Znaki drogowe podświetlane wykonuje się jako urządzenia, których integralnym składnikiem jest oprawa oświetleniowa wbudowana w znak - osłonięta licem znaku z materiału przepuszczającego światło.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Oprawy oświetleniowe powinny być zgodne z normą PN-EN 60598-2:2003(U)  [20].</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Znak drogowy podświetlany musi mieć umieszczone w sposób trwały oznaczenia przewidziane na naklejce według ustalenia punktu </w:t>
      </w:r>
      <w:smartTag w:uri="urn:schemas-microsoft-com:office:smarttags" w:element="metricconverter">
        <w:smartTagPr>
          <w:attr w:name="ProductID" w:val="5.12 a"/>
        </w:smartTagPr>
        <w:r w:rsidRPr="003E3BA3">
          <w:rPr>
            <w:rFonts w:ascii="Times New Roman" w:eastAsia="Times New Roman" w:hAnsi="Times New Roman" w:cs="Times New Roman"/>
            <w:sz w:val="20"/>
            <w:szCs w:val="20"/>
            <w:lang w:eastAsia="pl-PL"/>
          </w:rPr>
          <w:t>5.12 a</w:t>
        </w:r>
      </w:smartTag>
      <w:r w:rsidRPr="003E3BA3">
        <w:rPr>
          <w:rFonts w:ascii="Times New Roman" w:eastAsia="Times New Roman" w:hAnsi="Times New Roman" w:cs="Times New Roman"/>
          <w:sz w:val="20"/>
          <w:szCs w:val="20"/>
          <w:lang w:eastAsia="pl-PL"/>
        </w:rPr>
        <w:t xml:space="preserve"> ponadto o</w:t>
      </w:r>
      <w:r w:rsidR="00724561">
        <w:rPr>
          <w:rFonts w:ascii="Times New Roman" w:eastAsia="Times New Roman" w:hAnsi="Times New Roman" w:cs="Times New Roman"/>
          <w:sz w:val="20"/>
          <w:szCs w:val="20"/>
          <w:lang w:eastAsia="pl-PL"/>
        </w:rPr>
        <w:t xml:space="preserve">znaczenie oprawy:   </w:t>
      </w:r>
      <w:r w:rsidRPr="003E3BA3">
        <w:rPr>
          <w:rFonts w:ascii="Times New Roman" w:eastAsia="Times New Roman" w:hAnsi="Times New Roman" w:cs="Times New Roman"/>
          <w:sz w:val="20"/>
          <w:szCs w:val="20"/>
          <w:lang w:eastAsia="pl-PL"/>
        </w:rPr>
        <w:t>a) napięcia znamionowego zasilania, b) rodzaju prądu, c) liczby typu i mocy znamionowej źródeł światła, d) symbolu klasy ochronności elektrycznej oprawy wbudowanej w znak, e) symbolu IP stopnia ochrony odporności na wnikanie wilgoci i ciał obcych.</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2.7.2. </w:t>
      </w:r>
      <w:r w:rsidRPr="003E3BA3">
        <w:rPr>
          <w:rFonts w:ascii="Times New Roman" w:eastAsia="Times New Roman" w:hAnsi="Times New Roman" w:cs="Times New Roman"/>
          <w:sz w:val="20"/>
          <w:szCs w:val="20"/>
          <w:lang w:eastAsia="pl-PL"/>
        </w:rPr>
        <w:t>Lico znaku podświetlanego</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Lico znaku powinno być tak wykonane, aby nie występowały niedokładności w postaci pęcherzy, pęknięć itp. Niedopuszczalne są lokalne nierówności oraz cząstki mechaniczne zatopione w warstwie podświetlanej.</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lastRenderedPageBreak/>
        <w:t>2.8. Znaki oświetlane</w:t>
      </w:r>
    </w:p>
    <w:p w:rsidR="003E3BA3" w:rsidRPr="003E3BA3" w:rsidRDefault="003E3BA3" w:rsidP="003E3BA3">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2.8.1. </w:t>
      </w:r>
      <w:r w:rsidRPr="003E3BA3">
        <w:rPr>
          <w:rFonts w:ascii="Times New Roman" w:eastAsia="Times New Roman" w:hAnsi="Times New Roman" w:cs="Times New Roman"/>
          <w:sz w:val="20"/>
          <w:szCs w:val="20"/>
          <w:lang w:eastAsia="pl-PL"/>
        </w:rPr>
        <w:t>Wymagania ogólne dotyczące znaków oświetlanych</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Znaki drogowe oświetlane wykonuje się jak znaki nieodblaskowe. Ze znakiem sprzężona jest w sposób sztywny oprawa oświetleniowa, oświetlająca w nocy lico znaku. Oprawa umieszczona jest na zewnątrz znaku.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Jeśli dokumentacja projektowa lub SST przewiduje wykonanie znaku z materiałów odblaskowych, znak musi spełniać dodatkowo wymagania określone w punkcie 2.6.</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Oznaczenia na naklejce oprawy muszą spełniać wymagania określone w punkcie 2.7.1.</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2.8.2. </w:t>
      </w:r>
      <w:r w:rsidRPr="003E3BA3">
        <w:rPr>
          <w:rFonts w:ascii="Times New Roman" w:eastAsia="Times New Roman" w:hAnsi="Times New Roman" w:cs="Times New Roman"/>
          <w:sz w:val="20"/>
          <w:szCs w:val="20"/>
          <w:lang w:eastAsia="pl-PL"/>
        </w:rPr>
        <w:t>Lico znaku oświetlonego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Wymagania dotyczące lica znaku oświetlanego ustala się jak dla znaku podświetlanego (pkt 2.7.2).</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2.9. Materiały do montażu znaków</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Wszystkie łączniki metalowe przewidywane do mocowania między sobą elementów konstrukcji wsporczych znaków jak śruby, listwy, wkręty, nakrętki itp. powinny być czyste, gładkie, bez pęknięć, naderwań, rozwarstwień i wypukłych karbów.</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2.10. Przechowywanie i składowanie materiałów</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3E3BA3">
          <w:rPr>
            <w:rFonts w:ascii="Times New Roman" w:eastAsia="Times New Roman" w:hAnsi="Times New Roman" w:cs="Times New Roman"/>
            <w:sz w:val="20"/>
            <w:szCs w:val="20"/>
            <w:lang w:eastAsia="pl-PL"/>
          </w:rPr>
          <w:t>10 cm</w:t>
        </w:r>
      </w:smartTag>
      <w:r w:rsidRPr="003E3BA3">
        <w:rPr>
          <w:rFonts w:ascii="Times New Roman" w:eastAsia="Times New Roman" w:hAnsi="Times New Roman" w:cs="Times New Roman"/>
          <w:sz w:val="20"/>
          <w:szCs w:val="20"/>
          <w:lang w:eastAsia="pl-PL"/>
        </w:rPr>
        <w:t xml:space="preserve"> między podłożem a prefabrykatem.</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Znaki powinny być przechowywane w pomieszczeniach suchych, z dala od materiałów działających korodująco i w warunkach zabezpieczających przed uszkodzeniami.</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1" w:name="_Toc425833582"/>
      <w:r w:rsidRPr="003E3BA3">
        <w:rPr>
          <w:rFonts w:ascii="Times New Roman" w:eastAsia="Times New Roman" w:hAnsi="Times New Roman" w:cs="Times New Roman"/>
          <w:b/>
          <w:caps/>
          <w:kern w:val="28"/>
          <w:sz w:val="20"/>
          <w:szCs w:val="20"/>
          <w:lang w:eastAsia="pl-PL"/>
        </w:rPr>
        <w:t>3. sprzęt</w:t>
      </w:r>
      <w:bookmarkEnd w:id="11"/>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3.1. Ogólne wymagania dotyczące sprzętu</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wymagania dotyczące sprzętu podano w OST D-M-00.00.00 „Wymagania ogólne” pkt 3.</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3.2. Sprzęt do wykonania oznakowania pionowego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Wykonawca przystępujący do wykonania oznakowania pionowego powinien wykazać się możliwością korzystania z następującego sprzętu:</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koparek kołowych, np. </w:t>
      </w:r>
      <w:smartTag w:uri="urn:schemas-microsoft-com:office:smarttags" w:element="metricconverter">
        <w:smartTagPr>
          <w:attr w:name="ProductID" w:val="0,15 m3"/>
        </w:smartTagPr>
        <w:r w:rsidRPr="003E3BA3">
          <w:rPr>
            <w:rFonts w:ascii="Times New Roman" w:eastAsia="Times New Roman" w:hAnsi="Times New Roman" w:cs="Times New Roman"/>
            <w:sz w:val="20"/>
            <w:szCs w:val="20"/>
            <w:lang w:eastAsia="pl-PL"/>
          </w:rPr>
          <w:t>0,15 m</w:t>
        </w:r>
        <w:r w:rsidRPr="003E3BA3">
          <w:rPr>
            <w:rFonts w:ascii="Times New Roman" w:eastAsia="Times New Roman" w:hAnsi="Times New Roman" w:cs="Times New Roman"/>
            <w:sz w:val="20"/>
            <w:szCs w:val="20"/>
            <w:vertAlign w:val="superscript"/>
            <w:lang w:eastAsia="pl-PL"/>
          </w:rPr>
          <w:t>3</w:t>
        </w:r>
      </w:smartTag>
      <w:r w:rsidRPr="003E3BA3">
        <w:rPr>
          <w:rFonts w:ascii="Times New Roman" w:eastAsia="Times New Roman" w:hAnsi="Times New Roman" w:cs="Times New Roman"/>
          <w:sz w:val="20"/>
          <w:szCs w:val="20"/>
          <w:lang w:eastAsia="pl-PL"/>
        </w:rPr>
        <w:t xml:space="preserve"> lub koparek gąsienicowych, np. </w:t>
      </w:r>
      <w:smartTag w:uri="urn:schemas-microsoft-com:office:smarttags" w:element="metricconverter">
        <w:smartTagPr>
          <w:attr w:name="ProductID" w:val="0,25 m3"/>
        </w:smartTagPr>
        <w:r w:rsidRPr="003E3BA3">
          <w:rPr>
            <w:rFonts w:ascii="Times New Roman" w:eastAsia="Times New Roman" w:hAnsi="Times New Roman" w:cs="Times New Roman"/>
            <w:sz w:val="20"/>
            <w:szCs w:val="20"/>
            <w:lang w:eastAsia="pl-PL"/>
          </w:rPr>
          <w:t>0,25 m</w:t>
        </w:r>
        <w:r w:rsidRPr="003E3BA3">
          <w:rPr>
            <w:rFonts w:ascii="Times New Roman" w:eastAsia="Times New Roman" w:hAnsi="Times New Roman" w:cs="Times New Roman"/>
            <w:sz w:val="20"/>
            <w:szCs w:val="20"/>
            <w:vertAlign w:val="superscript"/>
            <w:lang w:eastAsia="pl-PL"/>
          </w:rPr>
          <w:t>3</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żurawi samochodowych o udźwigu do 4 t,</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wiertnic do wykonywania dołów pod słupki w gruncie spoistym,</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betoniarek przewoźnych do wykonywania fundamentów betonowych „na mokro”,</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środków transportowych do przewozu materiałów,</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przewoźnych zbiorników na wodę,</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sprzętu spawalniczego, itp.</w:t>
      </w:r>
    </w:p>
    <w:p w:rsidR="003E3BA3" w:rsidRPr="003E3BA3" w:rsidRDefault="003E3BA3" w:rsidP="003E3BA3">
      <w:pPr>
        <w:overflowPunct w:val="0"/>
        <w:autoSpaceDE w:val="0"/>
        <w:autoSpaceDN w:val="0"/>
        <w:adjustRightInd w:val="0"/>
        <w:spacing w:after="0" w:line="240" w:lineRule="auto"/>
        <w:ind w:left="283" w:firstLine="426"/>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Pierwsze dwie pozycje dotyczą wykonawcy znaków bramowych.</w:t>
      </w:r>
    </w:p>
    <w:p w:rsidR="003E3BA3" w:rsidRPr="003E3BA3" w:rsidRDefault="003E3BA3" w:rsidP="003E3BA3">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2" w:name="_Toc425833583"/>
      <w:r w:rsidRPr="003E3BA3">
        <w:rPr>
          <w:rFonts w:ascii="Times New Roman" w:eastAsia="Times New Roman" w:hAnsi="Times New Roman" w:cs="Times New Roman"/>
          <w:b/>
          <w:caps/>
          <w:kern w:val="28"/>
          <w:sz w:val="20"/>
          <w:szCs w:val="20"/>
          <w:lang w:eastAsia="pl-PL"/>
        </w:rPr>
        <w:t>4. transport</w:t>
      </w:r>
      <w:bookmarkEnd w:id="12"/>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4.1. Ogólne wymagania dotyczące transportu</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wymagania dotyczące transportu podano w OST D-M-00.00.00 „Wymagania ogólne” pkt 4.</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4.2. Transport znaków do pionowego oznakowania dróg</w:t>
      </w:r>
    </w:p>
    <w:p w:rsidR="003E3BA3" w:rsidRPr="003E3BA3" w:rsidRDefault="003E3BA3" w:rsidP="003E3BA3">
      <w:pPr>
        <w:widowControl w:val="0"/>
        <w:autoSpaceDN w:val="0"/>
        <w:spacing w:after="0" w:line="240" w:lineRule="auto"/>
        <w:ind w:firstLine="709"/>
        <w:textAlignment w:val="baseline"/>
        <w:rPr>
          <w:rFonts w:ascii="Times New Roman" w:eastAsia="Times New Roman" w:hAnsi="Times New Roman" w:cs="Times New Roman"/>
          <w:sz w:val="24"/>
          <w:szCs w:val="20"/>
          <w:lang w:eastAsia="pl-PL"/>
        </w:rPr>
      </w:pPr>
      <w:bookmarkStart w:id="13" w:name="_Toc425833584"/>
      <w:r w:rsidRPr="003E3BA3">
        <w:rPr>
          <w:rFonts w:ascii="Times New Roman" w:eastAsia="Times New Roman" w:hAnsi="Times New Roman" w:cs="Times New Roman"/>
          <w:sz w:val="20"/>
          <w:szCs w:val="20"/>
          <w:lang w:eastAsia="pl-PL"/>
        </w:rPr>
        <w:t>Znaki drogowe należy na okres transportu odpowiednio zabezpieczyć, tak aby nie ulegały przemieszczaniu i w sposób nie uszkodzony dotarły do odbiorcy.</w:t>
      </w:r>
    </w:p>
    <w:p w:rsidR="003E3BA3" w:rsidRPr="003E3BA3" w:rsidRDefault="003E3BA3" w:rsidP="003E3BA3">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3E3BA3">
        <w:rPr>
          <w:rFonts w:ascii="Times New Roman" w:eastAsia="Times New Roman" w:hAnsi="Times New Roman" w:cs="Times New Roman"/>
          <w:b/>
          <w:caps/>
          <w:kern w:val="28"/>
          <w:sz w:val="20"/>
          <w:szCs w:val="20"/>
          <w:lang w:eastAsia="pl-PL"/>
        </w:rPr>
        <w:t>5. wykonanie robót</w:t>
      </w:r>
      <w:bookmarkEnd w:id="13"/>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5.1. Ogólne zasady wykonywania robót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wykonywania robót podano w OST D-M-00.00.00 „Wymagania ogólne” pkt 5.</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5.2. Roboty przygotowawcze</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Przed przystąpieniem do robót należy wyznaczyć:</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lokalizację znaku, tj. jego pikietaż oraz odległość od krawędzi jezdni, krawędzi pobocza umocnionego lub pasa awaryjnego postoju,</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wysokość zamocowania znaku na konstrukcji wsporczej.</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Punkty stabilizujące miejsca ustawienia znaków należy zabezpieczyć w taki sposób, aby w czasie trwania i odbioru robót istniała możliwość sprawdzenia lokalizacji znaków.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Lokalizacja i wysokość zamocowania znaku powinny być zgodne z dokumentacją projektową.</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Miejsce wykonywania prac należy oznakować, w celu zabezpieczenia pracowników i kierujących pojazdami na drodze.</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5.3. Wykonanie wykopów i fundamentów dla konstrukcji wsporczych znaków</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Sposób wykonania wykopu pod fundament znaku pionowego powinien być dostosowany do głębokości wykopu, rodzaju gruntu i posiadanego sprzętu. Wymiary wykopu powinny być zgodne z dokumentacją projektową lub wskazaniami Inżyniera.</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Wykopy fundamentowe powinny być wykonane w takim okresie, aby po ich zakończeniu można było przystąpić natychmiast do wykonania w nich robót fundamentowych.</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5.3.1. </w:t>
      </w:r>
      <w:r w:rsidRPr="003E3BA3">
        <w:rPr>
          <w:rFonts w:ascii="Times New Roman" w:eastAsia="Times New Roman" w:hAnsi="Times New Roman" w:cs="Times New Roman"/>
          <w:sz w:val="20"/>
          <w:szCs w:val="20"/>
          <w:lang w:eastAsia="pl-PL"/>
        </w:rPr>
        <w:t>Prefabrykaty betonowe</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Dno wykopu przed ułożeniem prefabrykatu należy wyrównać i zagęścić. Wolne przestrzenie między ścianami gruntu i prefabrykatem należy wypełnić materiałem kamiennym, np. klińcem i dokładnie zagęścić ubijakami ręcznymi.</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3E3BA3">
          <w:rPr>
            <w:rFonts w:ascii="Times New Roman" w:eastAsia="Times New Roman" w:hAnsi="Times New Roman" w:cs="Times New Roman"/>
            <w:sz w:val="20"/>
            <w:szCs w:val="20"/>
            <w:lang w:eastAsia="pl-PL"/>
          </w:rPr>
          <w:t>0,03 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5.3.2. </w:t>
      </w:r>
      <w:r w:rsidRPr="003E3BA3">
        <w:rPr>
          <w:rFonts w:ascii="Times New Roman" w:eastAsia="Times New Roman" w:hAnsi="Times New Roman" w:cs="Times New Roman"/>
          <w:sz w:val="20"/>
          <w:szCs w:val="20"/>
          <w:lang w:eastAsia="pl-PL"/>
        </w:rPr>
        <w:t>Fundamenty z betonu i betonu zbrojonego</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Wykopy pod fundamenty konstrukcji wsporczych dla zamocowania znaków wielkowymiarowych (znak kierunku i miejscowości), wykonywane z betonu „na mokro” lub z betonu zbrojonego należy wykonać zgodnie z PN-S-02205:1998 [24].</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2 cm"/>
        </w:smartTagPr>
        <w:r w:rsidRPr="003E3BA3">
          <w:rPr>
            <w:rFonts w:ascii="Times New Roman" w:eastAsia="Times New Roman" w:hAnsi="Times New Roman" w:cs="Times New Roman"/>
            <w:sz w:val="20"/>
            <w:szCs w:val="20"/>
            <w:lang w:eastAsia="pl-PL"/>
          </w:rPr>
          <w:t>2 cm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3E3BA3">
          <w:rPr>
            <w:rFonts w:ascii="Times New Roman" w:eastAsia="Times New Roman" w:hAnsi="Times New Roman" w:cs="Times New Roman"/>
            <w:sz w:val="20"/>
            <w:szCs w:val="20"/>
            <w:lang w:eastAsia="pl-PL"/>
          </w:rPr>
          <w:t>20 cm</w:t>
        </w:r>
      </w:smartTag>
      <w:r w:rsidRPr="003E3BA3">
        <w:rPr>
          <w:rFonts w:ascii="Times New Roman" w:eastAsia="Times New Roman" w:hAnsi="Times New Roman" w:cs="Times New Roman"/>
          <w:sz w:val="20"/>
          <w:szCs w:val="20"/>
          <w:lang w:eastAsia="pl-PL"/>
        </w:rPr>
        <w:t xml:space="preserve"> z dokładnym zagęszczeniem gruntu.</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5.4. Tolerancje ustawienia znaku pionowego</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znaków - słupki, słupy, wysięgniki, konstrukcje dla tablic wielkowymiarowych, powinny być wykonane zgodnie z dokumentacją i  SST.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Dopuszczalne tolerancje ustawienia znaku:</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odchyłka od pionu, nie więcej niż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1 %,</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odchyłka w wysokości umieszczenia znaku, nie więcej niż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2 cm"/>
        </w:smartTagPr>
        <w:r w:rsidRPr="003E3BA3">
          <w:rPr>
            <w:rFonts w:ascii="Times New Roman" w:eastAsia="Times New Roman" w:hAnsi="Times New Roman" w:cs="Times New Roman"/>
            <w:sz w:val="20"/>
            <w:szCs w:val="20"/>
            <w:lang w:eastAsia="pl-PL"/>
          </w:rPr>
          <w:t>2 cm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odchyłka w odległości ustawienia znaku od krawędzi jezdni utwardzonego pobocza lub pasa awaryjnego postoju, nie więcej niż </w:t>
      </w:r>
      <w:r w:rsidRPr="003E3BA3">
        <w:rPr>
          <w:rFonts w:ascii="Times New Roman" w:eastAsia="Times New Roman" w:hAnsi="Times New Roman" w:cs="Times New Roman"/>
          <w:sz w:val="20"/>
          <w:szCs w:val="20"/>
          <w:lang w:eastAsia="pl-PL"/>
        </w:rPr>
        <w:sym w:font="Symbol" w:char="F0B1"/>
      </w:r>
      <w:r w:rsidRPr="003E3BA3">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5 cm"/>
        </w:smartTagPr>
        <w:r w:rsidRPr="003E3BA3">
          <w:rPr>
            <w:rFonts w:ascii="Times New Roman" w:eastAsia="Times New Roman" w:hAnsi="Times New Roman" w:cs="Times New Roman"/>
            <w:sz w:val="20"/>
            <w:szCs w:val="20"/>
            <w:lang w:eastAsia="pl-PL"/>
          </w:rPr>
          <w:t>5 cm</w:t>
        </w:r>
      </w:smartTag>
      <w:r w:rsidRPr="003E3BA3">
        <w:rPr>
          <w:rFonts w:ascii="Times New Roman" w:eastAsia="Times New Roman" w:hAnsi="Times New Roman" w:cs="Times New Roman"/>
          <w:sz w:val="20"/>
          <w:szCs w:val="20"/>
          <w:lang w:eastAsia="pl-PL"/>
        </w:rP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3E3BA3" w:rsidRPr="003E3BA3" w:rsidRDefault="003E3BA3" w:rsidP="003E3BA3">
      <w:pPr>
        <w:keepNext/>
        <w:numPr>
          <w:ilvl w:val="12"/>
          <w:numId w:val="0"/>
        </w:numPr>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5.5. Konstrukcje wsporcze</w:t>
      </w:r>
    </w:p>
    <w:p w:rsidR="003E3BA3" w:rsidRPr="003E3BA3" w:rsidRDefault="003E3BA3" w:rsidP="003E3BA3">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5.5.1. </w:t>
      </w:r>
      <w:r w:rsidRPr="003E3BA3">
        <w:rPr>
          <w:rFonts w:ascii="Times New Roman" w:eastAsia="Times New Roman" w:hAnsi="Times New Roman" w:cs="Times New Roman"/>
          <w:sz w:val="20"/>
          <w:szCs w:val="20"/>
          <w:lang w:eastAsia="pl-PL"/>
        </w:rPr>
        <w:t>Zabezpieczenie konstrukcji wsporczej przed najechaniem</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3E3BA3">
          <w:rPr>
            <w:rFonts w:ascii="Times New Roman" w:eastAsia="Times New Roman" w:hAnsi="Times New Roman" w:cs="Times New Roman"/>
            <w:sz w:val="20"/>
            <w:szCs w:val="20"/>
            <w:lang w:eastAsia="pl-PL"/>
          </w:rPr>
          <w:t>4,5 m</w:t>
        </w:r>
        <w:r w:rsidRPr="003E3BA3">
          <w:rPr>
            <w:rFonts w:ascii="Times New Roman" w:eastAsia="Times New Roman" w:hAnsi="Times New Roman" w:cs="Times New Roman"/>
            <w:sz w:val="20"/>
            <w:szCs w:val="20"/>
            <w:vertAlign w:val="superscript"/>
            <w:lang w:eastAsia="pl-PL"/>
          </w:rPr>
          <w:t>2</w:t>
        </w:r>
      </w:smartTag>
      <w:r w:rsidRPr="003E3BA3">
        <w:rPr>
          <w:rFonts w:ascii="Times New Roman" w:eastAsia="Times New Roman" w:hAnsi="Times New Roman" w:cs="Times New Roman"/>
          <w:sz w:val="20"/>
          <w:szCs w:val="20"/>
          <w:lang w:eastAsia="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A447E0"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pl-PL"/>
        </w:rPr>
      </w:pPr>
    </w:p>
    <w:p w:rsidR="00A447E0" w:rsidRDefault="00A447E0"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pl-PL"/>
        </w:rPr>
      </w:pP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lastRenderedPageBreak/>
        <w:t xml:space="preserve">5.5.2. </w:t>
      </w:r>
      <w:r w:rsidRPr="003E3BA3">
        <w:rPr>
          <w:rFonts w:ascii="Times New Roman" w:eastAsia="Times New Roman" w:hAnsi="Times New Roman" w:cs="Times New Roman"/>
          <w:sz w:val="20"/>
          <w:szCs w:val="20"/>
          <w:lang w:eastAsia="pl-PL"/>
        </w:rPr>
        <w:t>Łatwo zrywalne złącza konstrukcji wsporczej</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W przypadku konstrukcji wsporczych, nie osłoniętych barierami ochronnymi - zaleca się stosowanie łatwo zrywalnych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3E3BA3">
          <w:rPr>
            <w:rFonts w:ascii="Times New Roman" w:eastAsia="Times New Roman" w:hAnsi="Times New Roman" w:cs="Times New Roman"/>
            <w:sz w:val="20"/>
            <w:szCs w:val="20"/>
            <w:lang w:eastAsia="pl-PL"/>
          </w:rPr>
          <w:t>0,20 m</w:t>
        </w:r>
      </w:smartTag>
      <w:r w:rsidRPr="003E3BA3">
        <w:rPr>
          <w:rFonts w:ascii="Times New Roman" w:eastAsia="Times New Roman" w:hAnsi="Times New Roman" w:cs="Times New Roman"/>
          <w:sz w:val="20"/>
          <w:szCs w:val="20"/>
          <w:lang w:eastAsia="pl-PL"/>
        </w:rPr>
        <w:t xml:space="preserve"> nad powierzchnią terenu.</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3E3BA3">
          <w:rPr>
            <w:rFonts w:ascii="Times New Roman" w:eastAsia="Times New Roman" w:hAnsi="Times New Roman" w:cs="Times New Roman"/>
            <w:sz w:val="20"/>
            <w:szCs w:val="20"/>
            <w:lang w:eastAsia="pl-PL"/>
          </w:rPr>
          <w:t>0,25 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before="120" w:after="0" w:line="240" w:lineRule="auto"/>
        <w:ind w:left="709" w:hanging="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5.5.3.  </w:t>
      </w:r>
      <w:r w:rsidRPr="003E3BA3">
        <w:rPr>
          <w:rFonts w:ascii="Times New Roman" w:eastAsia="Times New Roman" w:hAnsi="Times New Roman" w:cs="Times New Roman"/>
          <w:sz w:val="20"/>
          <w:szCs w:val="20"/>
          <w:lang w:eastAsia="pl-PL"/>
        </w:rPr>
        <w:t>Zapobieganie   zagrożeniu   użytkowników   drogi   i   terenu   przyległego   -   przez konstrukcję wsporczą</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5.5.4. </w:t>
      </w:r>
      <w:r w:rsidRPr="003E3BA3">
        <w:rPr>
          <w:rFonts w:ascii="Times New Roman" w:eastAsia="Times New Roman" w:hAnsi="Times New Roman" w:cs="Times New Roman"/>
          <w:sz w:val="20"/>
          <w:szCs w:val="20"/>
          <w:lang w:eastAsia="pl-PL"/>
        </w:rPr>
        <w:t>Tablicowe znaki drogowe na dwóch słupach lub podporach</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3E3BA3">
          <w:rPr>
            <w:rFonts w:ascii="Times New Roman" w:eastAsia="Times New Roman" w:hAnsi="Times New Roman" w:cs="Times New Roman"/>
            <w:sz w:val="20"/>
            <w:szCs w:val="20"/>
            <w:lang w:eastAsia="pl-PL"/>
          </w:rPr>
          <w:t>1,75 m</w:t>
        </w:r>
      </w:smartTag>
      <w:r w:rsidRPr="003E3BA3">
        <w:rPr>
          <w:rFonts w:ascii="Times New Roman" w:eastAsia="Times New Roman" w:hAnsi="Times New Roman" w:cs="Times New Roman"/>
          <w:sz w:val="20"/>
          <w:szCs w:val="20"/>
          <w:lang w:eastAsia="pl-PL"/>
        </w:rPr>
        <w:t>. Przy stosowaniu większej liczby słupów niż dwa - odległość między nimi może być mniejsza.</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5.5.5. </w:t>
      </w:r>
      <w:r w:rsidRPr="003E3BA3">
        <w:rPr>
          <w:rFonts w:ascii="Times New Roman" w:eastAsia="Times New Roman" w:hAnsi="Times New Roman" w:cs="Times New Roman"/>
          <w:sz w:val="20"/>
          <w:szCs w:val="20"/>
          <w:lang w:eastAsia="pl-PL"/>
        </w:rPr>
        <w:t>Poziom górnej powierzchni fundamentu</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3E3BA3">
          <w:rPr>
            <w:rFonts w:ascii="Times New Roman" w:eastAsia="Times New Roman" w:hAnsi="Times New Roman" w:cs="Times New Roman"/>
            <w:sz w:val="20"/>
            <w:szCs w:val="20"/>
            <w:lang w:eastAsia="pl-PL"/>
          </w:rPr>
          <w:t>0,03 m</w:t>
        </w:r>
      </w:smartTag>
      <w:r w:rsidRPr="003E3BA3">
        <w:rPr>
          <w:rFonts w:ascii="Times New Roman" w:eastAsia="Times New Roman" w:hAnsi="Times New Roman" w:cs="Times New Roman"/>
          <w:sz w:val="20"/>
          <w:szCs w:val="20"/>
          <w:lang w:eastAsia="pl-PL"/>
        </w:rP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3E3BA3">
          <w:rPr>
            <w:rFonts w:ascii="Times New Roman" w:eastAsia="Times New Roman" w:hAnsi="Times New Roman" w:cs="Times New Roman"/>
            <w:sz w:val="20"/>
            <w:szCs w:val="20"/>
            <w:lang w:eastAsia="pl-PL"/>
          </w:rPr>
          <w:t>0,15 m</w:t>
        </w:r>
      </w:smartTag>
      <w:r w:rsidRPr="003E3BA3">
        <w:rPr>
          <w:rFonts w:ascii="Times New Roman" w:eastAsia="Times New Roman" w:hAnsi="Times New Roman" w:cs="Times New Roman"/>
          <w:sz w:val="20"/>
          <w:szCs w:val="20"/>
          <w:lang w:eastAsia="pl-PL"/>
        </w:rPr>
        <w:t>.</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5.5.6. </w:t>
      </w:r>
      <w:r w:rsidRPr="003E3BA3">
        <w:rPr>
          <w:rFonts w:ascii="Times New Roman" w:eastAsia="Times New Roman" w:hAnsi="Times New Roman" w:cs="Times New Roman"/>
          <w:sz w:val="20"/>
          <w:szCs w:val="20"/>
          <w:lang w:eastAsia="pl-PL"/>
        </w:rPr>
        <w:t>Barwa konstrukcji wsporczej</w:t>
      </w:r>
    </w:p>
    <w:p w:rsidR="003E3BA3" w:rsidRPr="003E3BA3" w:rsidRDefault="003E3BA3" w:rsidP="003E3BA3">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5.6. Połączenie tarczy znaku z konstrukcją wsporczą</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Tarcza znaku musi być zamocowana do konstrukcji wsporczej w sposób uniemożliwiający jej przesunięcie lub obrót.</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Materiał i sposób wykonania połączenia tarczy znaku z konstrukcją wsporczą musi umożliwiać, przy użyciu odpowiednich narzędzi, odłączenie tarczy znaku od tej konstrukcji przez cały okres użytkowania znaku.</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Na drogach i obszarach, na których występują częste przypadki dewastacji znaków, zaleca się stosowanie elementów złącznych o konstrukcji uniemożliwiającej lub znacznie utrudniającej ich rozłączenie przez osoby niepowołane.</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Nie dopuszcza się zamocowania znaku do konstrukcji wsporczej w sposób wymagający bezpośredniego przeprowadzenia śrub mocujących przez lico znaku.</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5.7. Urządzenia elektryczne na konstrukcji wsporczej</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3E3BA3" w:rsidRPr="003E3BA3" w:rsidRDefault="003E3BA3" w:rsidP="003E3BA3">
      <w:pPr>
        <w:spacing w:after="0" w:line="240" w:lineRule="auto"/>
        <w:jc w:val="both"/>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5.8. Źródło światła znaku podświetlanego i znaku oświetlanego</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Źródło światła należy wykonać zgodnie z ustaleniami dokumentacji projektowej, SST lub wskazaniami Inżyniera, jako:</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lampy fluorescencyjne barwy dziennej lub chłodno białej,</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wysokoprężne lampy rtęciowe o poprawionym współczynniku oddawania barw,</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 xml:space="preserve">lampy </w:t>
      </w:r>
      <w:proofErr w:type="spellStart"/>
      <w:r w:rsidRPr="003E3BA3">
        <w:rPr>
          <w:rFonts w:ascii="Times New Roman" w:eastAsia="Times New Roman" w:hAnsi="Times New Roman" w:cs="Times New Roman"/>
          <w:sz w:val="20"/>
          <w:szCs w:val="20"/>
          <w:lang w:eastAsia="pl-PL"/>
        </w:rPr>
        <w:t>metalo</w:t>
      </w:r>
      <w:proofErr w:type="spellEnd"/>
      <w:r w:rsidRPr="003E3BA3">
        <w:rPr>
          <w:rFonts w:ascii="Times New Roman" w:eastAsia="Times New Roman" w:hAnsi="Times New Roman" w:cs="Times New Roman"/>
          <w:sz w:val="20"/>
          <w:szCs w:val="20"/>
          <w:lang w:eastAsia="pl-PL"/>
        </w:rPr>
        <w:t>-halogenowe</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inne źródła światła spełniające wymagania średniej luminancji (tablica 4) i kontrastu luminancji (tablica 5) dla znaków podświetlanych oraz równomierności luminancji (tablica 6) dla znaków oświetlanych.</w:t>
      </w:r>
    </w:p>
    <w:p w:rsidR="003E3BA3" w:rsidRPr="003E3BA3" w:rsidRDefault="003E3BA3" w:rsidP="003E3BA3">
      <w:pPr>
        <w:tabs>
          <w:tab w:val="left" w:pos="993"/>
        </w:tabs>
        <w:spacing w:before="120" w:after="120" w:line="240" w:lineRule="auto"/>
        <w:rPr>
          <w:rFonts w:ascii="Arial" w:eastAsia="Times New Roman" w:hAnsi="Arial" w:cs="Times New Roman"/>
          <w:sz w:val="20"/>
          <w:szCs w:val="20"/>
          <w:lang w:eastAsia="pl-PL"/>
        </w:rPr>
      </w:pPr>
      <w:r w:rsidRPr="003E3BA3">
        <w:rPr>
          <w:rFonts w:ascii="Times New Roman" w:eastAsia="Times New Roman" w:hAnsi="Times New Roman" w:cs="Times New Roman"/>
          <w:bCs/>
          <w:sz w:val="20"/>
          <w:szCs w:val="20"/>
          <w:lang w:eastAsia="pl-PL"/>
        </w:rPr>
        <w:t>Tablica 4 .</w:t>
      </w:r>
      <w:r w:rsidRPr="003E3BA3">
        <w:rPr>
          <w:rFonts w:ascii="Times New Roman" w:eastAsia="Times New Roman" w:hAnsi="Times New Roman" w:cs="Times New Roman"/>
          <w:bCs/>
          <w:sz w:val="20"/>
          <w:szCs w:val="20"/>
          <w:lang w:eastAsia="pl-PL"/>
        </w:rPr>
        <w:tab/>
        <w:t xml:space="preserve">Średnia luminancja </w:t>
      </w:r>
      <w:r w:rsidRPr="003E3BA3">
        <w:rPr>
          <w:rFonts w:ascii="Times New Roman" w:eastAsia="Times New Roman" w:hAnsi="Times New Roman" w:cs="Times New Roman"/>
          <w:bCs/>
          <w:i/>
          <w:sz w:val="20"/>
          <w:szCs w:val="20"/>
          <w:lang w:eastAsia="pl-PL"/>
        </w:rPr>
        <w:t>L</w:t>
      </w:r>
      <w:r w:rsidRPr="003E3BA3">
        <w:rPr>
          <w:rFonts w:ascii="Times New Roman" w:eastAsia="Times New Roman" w:hAnsi="Times New Roman" w:cs="Times New Roman"/>
          <w:bCs/>
          <w:sz w:val="20"/>
          <w:szCs w:val="20"/>
          <w:lang w:eastAsia="pl-PL"/>
        </w:rPr>
        <w:t xml:space="preserve"> znaków podświetlanych, </w:t>
      </w:r>
      <w:r w:rsidRPr="003E3BA3">
        <w:rPr>
          <w:rFonts w:ascii="Times New Roman" w:eastAsia="Times New Roman" w:hAnsi="Times New Roman" w:cs="Times New Roman"/>
          <w:sz w:val="20"/>
          <w:szCs w:val="20"/>
          <w:lang w:eastAsia="pl-PL"/>
        </w:rPr>
        <w:t>jednostka: cd</w:t>
      </w:r>
      <w:r w:rsidRPr="003E3BA3">
        <w:rPr>
          <w:rFonts w:ascii="Times New Roman" w:eastAsia="Times New Roman" w:hAnsi="Times New Roman" w:cs="Times New Roman"/>
          <w:sz w:val="20"/>
          <w:szCs w:val="20"/>
          <w:lang w:eastAsia="pl-PL"/>
        </w:rPr>
        <w:sym w:font="Symbol" w:char="00D7"/>
      </w:r>
      <w:r w:rsidRPr="003E3BA3">
        <w:rPr>
          <w:rFonts w:ascii="Times New Roman" w:eastAsia="Times New Roman" w:hAnsi="Times New Roman" w:cs="Times New Roman"/>
          <w:sz w:val="20"/>
          <w:szCs w:val="20"/>
          <w:lang w:eastAsia="pl-PL"/>
        </w:rPr>
        <w:t>m</w:t>
      </w:r>
      <w:r w:rsidRPr="003E3BA3">
        <w:rPr>
          <w:rFonts w:ascii="Times New Roman" w:eastAsia="Times New Roman" w:hAnsi="Times New Roman" w:cs="Times New Roman"/>
          <w:sz w:val="20"/>
          <w:szCs w:val="20"/>
          <w:vertAlign w:val="superscript"/>
          <w:lang w:eastAsia="pl-PL"/>
        </w:rPr>
        <w:t>-2</w:t>
      </w:r>
    </w:p>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6"/>
          <w:szCs w:val="20"/>
          <w:lang w:eastAsia="pl-PL"/>
        </w:rPr>
      </w:pPr>
    </w:p>
    <w:tbl>
      <w:tblPr>
        <w:tblW w:w="751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85"/>
        <w:gridCol w:w="1843"/>
        <w:gridCol w:w="2126"/>
        <w:gridCol w:w="1559"/>
      </w:tblGrid>
      <w:tr w:rsidR="003E3BA3" w:rsidRPr="003E3BA3" w:rsidTr="003E3BA3">
        <w:trPr>
          <w:trHeight w:val="386"/>
        </w:trPr>
        <w:tc>
          <w:tcPr>
            <w:tcW w:w="1985" w:type="dxa"/>
            <w:tcBorders>
              <w:top w:val="single" w:sz="4" w:space="0" w:color="auto"/>
              <w:left w:val="single" w:sz="4" w:space="0" w:color="auto"/>
              <w:bottom w:val="double" w:sz="4" w:space="0" w:color="auto"/>
              <w:right w:val="single" w:sz="4"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Barwa</w:t>
            </w:r>
          </w:p>
        </w:tc>
        <w:tc>
          <w:tcPr>
            <w:tcW w:w="1843" w:type="dxa"/>
            <w:tcBorders>
              <w:top w:val="single" w:sz="4" w:space="0" w:color="auto"/>
              <w:left w:val="single" w:sz="4" w:space="0" w:color="auto"/>
              <w:bottom w:val="double" w:sz="4" w:space="0" w:color="auto"/>
              <w:right w:val="single" w:sz="4"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Klasa L1</w:t>
            </w:r>
          </w:p>
        </w:tc>
        <w:tc>
          <w:tcPr>
            <w:tcW w:w="2126" w:type="dxa"/>
            <w:tcBorders>
              <w:top w:val="single" w:sz="4" w:space="0" w:color="auto"/>
              <w:left w:val="single" w:sz="4" w:space="0" w:color="auto"/>
              <w:bottom w:val="double" w:sz="4" w:space="0" w:color="auto"/>
              <w:right w:val="single" w:sz="4"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Klasa L2</w:t>
            </w:r>
          </w:p>
        </w:tc>
        <w:tc>
          <w:tcPr>
            <w:tcW w:w="1559" w:type="dxa"/>
            <w:tcBorders>
              <w:top w:val="single" w:sz="4" w:space="0" w:color="auto"/>
              <w:left w:val="single" w:sz="4" w:space="0" w:color="auto"/>
              <w:bottom w:val="double" w:sz="4" w:space="0" w:color="auto"/>
              <w:right w:val="single" w:sz="4" w:space="0" w:color="auto"/>
            </w:tcBorders>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Klasa L3</w:t>
            </w:r>
          </w:p>
        </w:tc>
      </w:tr>
      <w:tr w:rsidR="003E3BA3" w:rsidRPr="003E3BA3" w:rsidTr="003E3BA3">
        <w:trPr>
          <w:trHeight w:val="291"/>
        </w:trPr>
        <w:tc>
          <w:tcPr>
            <w:tcW w:w="1985" w:type="dxa"/>
            <w:tcBorders>
              <w:top w:val="doub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Biała</w:t>
            </w:r>
          </w:p>
        </w:tc>
        <w:tc>
          <w:tcPr>
            <w:tcW w:w="1843" w:type="dxa"/>
            <w:tcBorders>
              <w:top w:val="doub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 xml:space="preserve">40 ≤ </w:t>
            </w:r>
            <w:r w:rsidRPr="003E3BA3">
              <w:rPr>
                <w:rFonts w:ascii="Times New Roman" w:eastAsia="Times New Roman" w:hAnsi="Times New Roman" w:cs="Times New Roman"/>
                <w:i/>
                <w:sz w:val="20"/>
                <w:szCs w:val="20"/>
                <w:lang w:eastAsia="pl-PL"/>
              </w:rPr>
              <w:t xml:space="preserve">L </w:t>
            </w:r>
            <w:r w:rsidRPr="003E3BA3">
              <w:rPr>
                <w:rFonts w:ascii="Times New Roman" w:eastAsia="Times New Roman" w:hAnsi="Times New Roman" w:cs="Times New Roman"/>
                <w:sz w:val="20"/>
                <w:szCs w:val="20"/>
                <w:lang w:eastAsia="pl-PL"/>
              </w:rPr>
              <w:t>≤150</w:t>
            </w:r>
          </w:p>
        </w:tc>
        <w:tc>
          <w:tcPr>
            <w:tcW w:w="2126" w:type="dxa"/>
            <w:tcBorders>
              <w:top w:val="doub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150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300</w:t>
            </w:r>
          </w:p>
        </w:tc>
        <w:tc>
          <w:tcPr>
            <w:tcW w:w="1559" w:type="dxa"/>
            <w:tcBorders>
              <w:top w:val="doub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300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900</w:t>
            </w:r>
          </w:p>
        </w:tc>
      </w:tr>
      <w:tr w:rsidR="003E3BA3" w:rsidRPr="003E3BA3" w:rsidTr="003E3BA3">
        <w:trPr>
          <w:trHeight w:val="291"/>
        </w:trPr>
        <w:tc>
          <w:tcPr>
            <w:tcW w:w="198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Żółta</w:t>
            </w:r>
          </w:p>
        </w:tc>
        <w:tc>
          <w:tcPr>
            <w:tcW w:w="1843"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30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100</w:t>
            </w:r>
          </w:p>
        </w:tc>
        <w:tc>
          <w:tcPr>
            <w:tcW w:w="2126"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100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300</w:t>
            </w:r>
          </w:p>
        </w:tc>
        <w:tc>
          <w:tcPr>
            <w:tcW w:w="1559"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300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900</w:t>
            </w:r>
          </w:p>
        </w:tc>
      </w:tr>
      <w:tr w:rsidR="003E3BA3" w:rsidRPr="003E3BA3" w:rsidTr="003E3BA3">
        <w:trPr>
          <w:trHeight w:val="291"/>
        </w:trPr>
        <w:tc>
          <w:tcPr>
            <w:tcW w:w="198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Czerwona</w:t>
            </w:r>
          </w:p>
        </w:tc>
        <w:tc>
          <w:tcPr>
            <w:tcW w:w="1843"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 xml:space="preserve">6 ≤ </w:t>
            </w:r>
            <w:r w:rsidRPr="003E3BA3">
              <w:rPr>
                <w:rFonts w:ascii="Times New Roman" w:eastAsia="Times New Roman" w:hAnsi="Times New Roman" w:cs="Times New Roman"/>
                <w:i/>
                <w:sz w:val="20"/>
                <w:szCs w:val="20"/>
                <w:lang w:eastAsia="pl-PL"/>
              </w:rPr>
              <w:t>L</w:t>
            </w:r>
            <w:r w:rsidRPr="003E3BA3">
              <w:rPr>
                <w:rFonts w:ascii="Times New Roman" w:eastAsia="Times New Roman" w:hAnsi="Times New Roman" w:cs="Times New Roman"/>
                <w:sz w:val="20"/>
                <w:szCs w:val="20"/>
                <w:lang w:eastAsia="pl-PL"/>
              </w:rPr>
              <w:t xml:space="preserve"> ≤ 20</w:t>
            </w:r>
          </w:p>
        </w:tc>
        <w:tc>
          <w:tcPr>
            <w:tcW w:w="2126"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20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50</w:t>
            </w:r>
          </w:p>
        </w:tc>
        <w:tc>
          <w:tcPr>
            <w:tcW w:w="1559"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50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110</w:t>
            </w:r>
          </w:p>
        </w:tc>
      </w:tr>
      <w:tr w:rsidR="003E3BA3" w:rsidRPr="003E3BA3" w:rsidTr="003E3BA3">
        <w:trPr>
          <w:trHeight w:val="291"/>
        </w:trPr>
        <w:tc>
          <w:tcPr>
            <w:tcW w:w="198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Niebieska</w:t>
            </w:r>
          </w:p>
        </w:tc>
        <w:tc>
          <w:tcPr>
            <w:tcW w:w="1843"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 xml:space="preserve">4 ≤ </w:t>
            </w:r>
            <w:r w:rsidRPr="003E3BA3">
              <w:rPr>
                <w:rFonts w:ascii="Times New Roman" w:eastAsia="Times New Roman" w:hAnsi="Times New Roman" w:cs="Times New Roman"/>
                <w:i/>
                <w:sz w:val="20"/>
                <w:szCs w:val="20"/>
                <w:lang w:eastAsia="pl-PL"/>
              </w:rPr>
              <w:t>L</w:t>
            </w:r>
            <w:r w:rsidRPr="003E3BA3">
              <w:rPr>
                <w:rFonts w:ascii="Times New Roman" w:eastAsia="Times New Roman" w:hAnsi="Times New Roman" w:cs="Times New Roman"/>
                <w:sz w:val="20"/>
                <w:szCs w:val="20"/>
                <w:lang w:eastAsia="pl-PL"/>
              </w:rPr>
              <w:t xml:space="preserve"> ≤ 10</w:t>
            </w:r>
          </w:p>
        </w:tc>
        <w:tc>
          <w:tcPr>
            <w:tcW w:w="2126"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40</w:t>
            </w:r>
          </w:p>
        </w:tc>
        <w:tc>
          <w:tcPr>
            <w:tcW w:w="1559"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40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80</w:t>
            </w:r>
          </w:p>
        </w:tc>
      </w:tr>
      <w:tr w:rsidR="003E3BA3" w:rsidRPr="003E3BA3" w:rsidTr="003E3BA3">
        <w:trPr>
          <w:trHeight w:val="291"/>
        </w:trPr>
        <w:tc>
          <w:tcPr>
            <w:tcW w:w="198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Zielona</w:t>
            </w:r>
          </w:p>
        </w:tc>
        <w:tc>
          <w:tcPr>
            <w:tcW w:w="1843"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 xml:space="preserve">8 ≤ </w:t>
            </w:r>
            <w:r w:rsidRPr="003E3BA3">
              <w:rPr>
                <w:rFonts w:ascii="Times New Roman" w:eastAsia="Times New Roman" w:hAnsi="Times New Roman" w:cs="Times New Roman"/>
                <w:i/>
                <w:sz w:val="20"/>
                <w:szCs w:val="20"/>
                <w:lang w:eastAsia="pl-PL"/>
              </w:rPr>
              <w:t>L</w:t>
            </w:r>
            <w:r w:rsidRPr="003E3BA3">
              <w:rPr>
                <w:rFonts w:ascii="Times New Roman" w:eastAsia="Times New Roman" w:hAnsi="Times New Roman" w:cs="Times New Roman"/>
                <w:sz w:val="20"/>
                <w:szCs w:val="20"/>
                <w:lang w:eastAsia="pl-PL"/>
              </w:rPr>
              <w:t xml:space="preserve"> ≤ 20</w:t>
            </w:r>
          </w:p>
        </w:tc>
        <w:tc>
          <w:tcPr>
            <w:tcW w:w="2126"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20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70</w:t>
            </w:r>
          </w:p>
        </w:tc>
        <w:tc>
          <w:tcPr>
            <w:tcW w:w="1559"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70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50</w:t>
            </w:r>
          </w:p>
        </w:tc>
      </w:tr>
      <w:tr w:rsidR="003E3BA3" w:rsidRPr="003E3BA3" w:rsidTr="003E3BA3">
        <w:trPr>
          <w:trHeight w:val="291"/>
        </w:trPr>
        <w:tc>
          <w:tcPr>
            <w:tcW w:w="198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Ciemnozielona</w:t>
            </w:r>
          </w:p>
        </w:tc>
        <w:tc>
          <w:tcPr>
            <w:tcW w:w="1843"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 xml:space="preserve">4 ≤ </w:t>
            </w:r>
            <w:r w:rsidRPr="003E3BA3">
              <w:rPr>
                <w:rFonts w:ascii="Times New Roman" w:eastAsia="Times New Roman" w:hAnsi="Times New Roman" w:cs="Times New Roman"/>
                <w:i/>
                <w:sz w:val="20"/>
                <w:szCs w:val="20"/>
                <w:lang w:eastAsia="pl-PL"/>
              </w:rPr>
              <w:t>L</w:t>
            </w:r>
            <w:r w:rsidRPr="003E3BA3">
              <w:rPr>
                <w:rFonts w:ascii="Times New Roman" w:eastAsia="Times New Roman" w:hAnsi="Times New Roman" w:cs="Times New Roman"/>
                <w:sz w:val="20"/>
                <w:szCs w:val="20"/>
                <w:lang w:eastAsia="pl-PL"/>
              </w:rPr>
              <w:t xml:space="preserve"> ≤ 10</w:t>
            </w:r>
          </w:p>
        </w:tc>
        <w:tc>
          <w:tcPr>
            <w:tcW w:w="2126"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40</w:t>
            </w:r>
          </w:p>
        </w:tc>
        <w:tc>
          <w:tcPr>
            <w:tcW w:w="1559"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40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80</w:t>
            </w:r>
          </w:p>
        </w:tc>
      </w:tr>
      <w:tr w:rsidR="003E3BA3" w:rsidRPr="003E3BA3" w:rsidTr="003E3BA3">
        <w:trPr>
          <w:trHeight w:val="291"/>
        </w:trPr>
        <w:tc>
          <w:tcPr>
            <w:tcW w:w="1985"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Brązowa</w:t>
            </w:r>
          </w:p>
        </w:tc>
        <w:tc>
          <w:tcPr>
            <w:tcW w:w="1843"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4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10</w:t>
            </w:r>
          </w:p>
        </w:tc>
        <w:tc>
          <w:tcPr>
            <w:tcW w:w="2126"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40</w:t>
            </w:r>
          </w:p>
        </w:tc>
        <w:tc>
          <w:tcPr>
            <w:tcW w:w="1559" w:type="dxa"/>
            <w:tcBorders>
              <w:top w:val="single" w:sz="4" w:space="0" w:color="auto"/>
              <w:left w:val="single" w:sz="4" w:space="0" w:color="auto"/>
              <w:bottom w:val="single" w:sz="4" w:space="0" w:color="auto"/>
              <w:right w:val="sing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40 ≤</w:t>
            </w:r>
            <w:r w:rsidRPr="003E3BA3">
              <w:rPr>
                <w:rFonts w:ascii="Times New Roman" w:eastAsia="Times New Roman" w:hAnsi="Times New Roman" w:cs="Times New Roman"/>
                <w:i/>
                <w:sz w:val="20"/>
                <w:szCs w:val="20"/>
                <w:lang w:eastAsia="pl-PL"/>
              </w:rPr>
              <w:t xml:space="preserve"> L</w:t>
            </w:r>
            <w:r w:rsidRPr="003E3BA3">
              <w:rPr>
                <w:rFonts w:ascii="Times New Roman" w:eastAsia="Times New Roman" w:hAnsi="Times New Roman" w:cs="Times New Roman"/>
                <w:sz w:val="20"/>
                <w:szCs w:val="20"/>
                <w:lang w:eastAsia="pl-PL"/>
              </w:rPr>
              <w:t xml:space="preserve"> ≤ 80</w:t>
            </w:r>
          </w:p>
        </w:tc>
      </w:tr>
    </w:tbl>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18"/>
          <w:szCs w:val="20"/>
          <w:lang w:eastAsia="pl-PL"/>
        </w:rPr>
      </w:pPr>
    </w:p>
    <w:p w:rsidR="003E3BA3" w:rsidRPr="003E3BA3" w:rsidRDefault="003E3BA3" w:rsidP="003E3BA3">
      <w:pPr>
        <w:spacing w:before="120" w:after="0" w:line="240" w:lineRule="auto"/>
        <w:ind w:firstLine="709"/>
        <w:jc w:val="both"/>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 xml:space="preserve">Kontrast luminancji znaków podświetlanych, jeśli został wyznaczony jako stosunek luminancji barwy kontrastowej do luminancji barwy, powinien spełniać wymagania podane w tablicy 5. </w:t>
      </w:r>
    </w:p>
    <w:p w:rsidR="003E3BA3" w:rsidRPr="003E3BA3" w:rsidRDefault="003E3BA3" w:rsidP="003E3BA3">
      <w:pPr>
        <w:overflowPunct w:val="0"/>
        <w:autoSpaceDE w:val="0"/>
        <w:autoSpaceDN w:val="0"/>
        <w:adjustRightInd w:val="0"/>
        <w:spacing w:before="120" w:after="120" w:line="240" w:lineRule="auto"/>
        <w:textAlignment w:val="baseline"/>
        <w:rPr>
          <w:rFonts w:ascii="Arial" w:eastAsia="Times New Roman" w:hAnsi="Arial" w:cs="Times New Roman"/>
          <w:bCs/>
          <w:sz w:val="20"/>
          <w:szCs w:val="20"/>
          <w:lang w:eastAsia="pl-PL"/>
        </w:rPr>
      </w:pPr>
      <w:r w:rsidRPr="003E3BA3">
        <w:rPr>
          <w:rFonts w:ascii="Times New Roman" w:eastAsia="Times New Roman" w:hAnsi="Times New Roman" w:cs="Times New Roman"/>
          <w:bCs/>
          <w:sz w:val="20"/>
          <w:szCs w:val="20"/>
          <w:lang w:eastAsia="pl-PL"/>
        </w:rPr>
        <w:t xml:space="preserve">Tablica 5 . Kontrast luminancji </w:t>
      </w:r>
      <w:r w:rsidRPr="003E3BA3">
        <w:rPr>
          <w:rFonts w:ascii="Times New Roman" w:eastAsia="Times New Roman" w:hAnsi="Times New Roman" w:cs="Times New Roman"/>
          <w:bCs/>
          <w:i/>
          <w:sz w:val="20"/>
          <w:szCs w:val="20"/>
          <w:lang w:eastAsia="pl-PL"/>
        </w:rPr>
        <w:t>K</w:t>
      </w:r>
      <w:r w:rsidRPr="003E3BA3">
        <w:rPr>
          <w:rFonts w:ascii="Times New Roman" w:eastAsia="Times New Roman" w:hAnsi="Times New Roman" w:cs="Times New Roman"/>
          <w:bCs/>
          <w:sz w:val="20"/>
          <w:szCs w:val="20"/>
          <w:lang w:eastAsia="pl-PL"/>
        </w:rPr>
        <w:t xml:space="preserve"> znaków podświetlanych, </w:t>
      </w:r>
      <w:r w:rsidRPr="003E3BA3">
        <w:rPr>
          <w:rFonts w:ascii="Times New Roman" w:eastAsia="Times New Roman" w:hAnsi="Times New Roman" w:cs="Times New Roman"/>
          <w:sz w:val="20"/>
          <w:szCs w:val="20"/>
          <w:lang w:eastAsia="pl-PL"/>
        </w:rPr>
        <w:t>jednostka: cd</w:t>
      </w:r>
      <w:r w:rsidRPr="003E3BA3">
        <w:rPr>
          <w:rFonts w:ascii="Times New Roman" w:eastAsia="Times New Roman" w:hAnsi="Times New Roman" w:cs="Times New Roman"/>
          <w:sz w:val="20"/>
          <w:szCs w:val="20"/>
          <w:lang w:eastAsia="pl-PL"/>
        </w:rPr>
        <w:sym w:font="Symbol" w:char="00D7"/>
      </w:r>
      <w:r w:rsidRPr="003E3BA3">
        <w:rPr>
          <w:rFonts w:ascii="Times New Roman" w:eastAsia="Times New Roman" w:hAnsi="Times New Roman" w:cs="Times New Roman"/>
          <w:sz w:val="20"/>
          <w:szCs w:val="20"/>
          <w:lang w:eastAsia="pl-PL"/>
        </w:rPr>
        <w:t>m</w:t>
      </w:r>
      <w:r w:rsidRPr="003E3BA3">
        <w:rPr>
          <w:rFonts w:ascii="Times New Roman" w:eastAsia="Times New Roman" w:hAnsi="Times New Roman" w:cs="Times New Roman"/>
          <w:sz w:val="20"/>
          <w:szCs w:val="20"/>
          <w:vertAlign w:val="superscript"/>
          <w:lang w:eastAsia="pl-PL"/>
        </w:rPr>
        <w:t>-2</w:t>
      </w:r>
    </w:p>
    <w:tbl>
      <w:tblPr>
        <w:tblW w:w="744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04"/>
        <w:gridCol w:w="1276"/>
        <w:gridCol w:w="1418"/>
        <w:gridCol w:w="1417"/>
        <w:gridCol w:w="1276"/>
        <w:gridCol w:w="850"/>
      </w:tblGrid>
      <w:tr w:rsidR="003E3BA3" w:rsidRPr="003E3BA3" w:rsidTr="003E3BA3">
        <w:trPr>
          <w:trHeight w:val="418"/>
        </w:trPr>
        <w:tc>
          <w:tcPr>
            <w:tcW w:w="1204" w:type="dxa"/>
            <w:tcBorders>
              <w:top w:val="single" w:sz="4" w:space="0" w:color="auto"/>
              <w:left w:val="single" w:sz="4" w:space="0" w:color="auto"/>
              <w:bottom w:val="double" w:sz="4" w:space="0" w:color="auto"/>
              <w:right w:val="single" w:sz="4" w:space="0" w:color="auto"/>
            </w:tcBorders>
            <w:vAlign w:val="center"/>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Barwa</w:t>
            </w:r>
          </w:p>
        </w:tc>
        <w:tc>
          <w:tcPr>
            <w:tcW w:w="1276" w:type="dxa"/>
            <w:tcBorders>
              <w:top w:val="single" w:sz="4" w:space="0" w:color="auto"/>
              <w:left w:val="single" w:sz="4" w:space="0" w:color="auto"/>
              <w:bottom w:val="double" w:sz="4" w:space="0" w:color="auto"/>
              <w:right w:val="single" w:sz="4" w:space="0" w:color="auto"/>
            </w:tcBorders>
            <w:vAlign w:val="center"/>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Niebieska</w:t>
            </w:r>
          </w:p>
        </w:tc>
        <w:tc>
          <w:tcPr>
            <w:tcW w:w="1418" w:type="dxa"/>
            <w:tcBorders>
              <w:top w:val="single" w:sz="4" w:space="0" w:color="auto"/>
              <w:left w:val="single" w:sz="4" w:space="0" w:color="auto"/>
              <w:bottom w:val="double" w:sz="4" w:space="0" w:color="auto"/>
              <w:right w:val="single" w:sz="4" w:space="0" w:color="auto"/>
            </w:tcBorders>
            <w:vAlign w:val="center"/>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Czerwona</w:t>
            </w:r>
          </w:p>
        </w:tc>
        <w:tc>
          <w:tcPr>
            <w:tcW w:w="1417" w:type="dxa"/>
            <w:tcBorders>
              <w:top w:val="single" w:sz="4" w:space="0" w:color="auto"/>
              <w:left w:val="single" w:sz="4" w:space="0" w:color="auto"/>
              <w:bottom w:val="double" w:sz="4" w:space="0" w:color="auto"/>
              <w:right w:val="single" w:sz="4" w:space="0" w:color="auto"/>
            </w:tcBorders>
            <w:vAlign w:val="center"/>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Zielona</w:t>
            </w:r>
          </w:p>
        </w:tc>
        <w:tc>
          <w:tcPr>
            <w:tcW w:w="1276" w:type="dxa"/>
            <w:tcBorders>
              <w:top w:val="single" w:sz="4" w:space="0" w:color="auto"/>
              <w:left w:val="single" w:sz="4" w:space="0" w:color="auto"/>
              <w:bottom w:val="double" w:sz="4" w:space="0" w:color="auto"/>
              <w:right w:val="single" w:sz="4" w:space="0" w:color="auto"/>
            </w:tcBorders>
            <w:vAlign w:val="center"/>
          </w:tcPr>
          <w:p w:rsidR="003E3BA3" w:rsidRPr="003E3BA3" w:rsidRDefault="003E3BA3" w:rsidP="003E3BA3">
            <w:pPr>
              <w:keepNext/>
              <w:overflowPunct w:val="0"/>
              <w:autoSpaceDE w:val="0"/>
              <w:autoSpaceDN w:val="0"/>
              <w:adjustRightInd w:val="0"/>
              <w:spacing w:before="120" w:after="120" w:line="240" w:lineRule="auto"/>
              <w:jc w:val="center"/>
              <w:textAlignment w:val="baseline"/>
              <w:outlineLvl w:val="5"/>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Ciemno-zielona</w:t>
            </w:r>
          </w:p>
        </w:tc>
        <w:tc>
          <w:tcPr>
            <w:tcW w:w="850" w:type="dxa"/>
            <w:tcBorders>
              <w:top w:val="single" w:sz="4" w:space="0" w:color="auto"/>
              <w:left w:val="single" w:sz="4" w:space="0" w:color="auto"/>
              <w:bottom w:val="double" w:sz="4" w:space="0" w:color="auto"/>
              <w:right w:val="single" w:sz="4" w:space="0" w:color="auto"/>
            </w:tcBorders>
            <w:vAlign w:val="center"/>
          </w:tcPr>
          <w:p w:rsidR="003E3BA3" w:rsidRPr="003E3BA3" w:rsidRDefault="003E3BA3" w:rsidP="003E3BA3">
            <w:pPr>
              <w:overflowPunct w:val="0"/>
              <w:autoSpaceDE w:val="0"/>
              <w:autoSpaceDN w:val="0"/>
              <w:adjustRightInd w:val="0"/>
              <w:spacing w:before="120" w:after="12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Brązowa</w:t>
            </w:r>
          </w:p>
        </w:tc>
      </w:tr>
      <w:tr w:rsidR="003E3BA3" w:rsidRPr="003E3BA3" w:rsidTr="003E3BA3">
        <w:trPr>
          <w:trHeight w:val="424"/>
        </w:trPr>
        <w:tc>
          <w:tcPr>
            <w:tcW w:w="1204"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Barwa kontrastowa</w:t>
            </w:r>
          </w:p>
        </w:tc>
        <w:tc>
          <w:tcPr>
            <w:tcW w:w="1276"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Biała</w:t>
            </w:r>
          </w:p>
        </w:tc>
        <w:tc>
          <w:tcPr>
            <w:tcW w:w="1418"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Biała</w:t>
            </w:r>
          </w:p>
        </w:tc>
        <w:tc>
          <w:tcPr>
            <w:tcW w:w="1417"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Biała</w:t>
            </w:r>
          </w:p>
        </w:tc>
        <w:tc>
          <w:tcPr>
            <w:tcW w:w="1276"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Biała i żółta</w:t>
            </w:r>
          </w:p>
        </w:tc>
        <w:tc>
          <w:tcPr>
            <w:tcW w:w="850"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Biała</w:t>
            </w:r>
          </w:p>
        </w:tc>
      </w:tr>
      <w:tr w:rsidR="003E3BA3" w:rsidRPr="003E3BA3" w:rsidTr="003E3BA3">
        <w:trPr>
          <w:trHeight w:val="424"/>
        </w:trPr>
        <w:tc>
          <w:tcPr>
            <w:tcW w:w="1204"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Kontrast luminancji</w:t>
            </w:r>
          </w:p>
        </w:tc>
        <w:tc>
          <w:tcPr>
            <w:tcW w:w="1276"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5≤</w:t>
            </w:r>
            <w:r w:rsidRPr="003E3BA3">
              <w:rPr>
                <w:rFonts w:ascii="Times New Roman" w:eastAsia="Times New Roman" w:hAnsi="Times New Roman" w:cs="Times New Roman"/>
                <w:i/>
                <w:sz w:val="20"/>
                <w:szCs w:val="20"/>
                <w:lang w:eastAsia="pl-PL"/>
              </w:rPr>
              <w:t>K</w:t>
            </w:r>
            <w:r w:rsidRPr="003E3BA3">
              <w:rPr>
                <w:rFonts w:ascii="Times New Roman" w:eastAsia="Times New Roman" w:hAnsi="Times New Roman" w:cs="Times New Roman"/>
                <w:sz w:val="20"/>
                <w:szCs w:val="20"/>
                <w:lang w:eastAsia="pl-PL"/>
              </w:rPr>
              <w:t>≤15</w:t>
            </w:r>
          </w:p>
        </w:tc>
        <w:tc>
          <w:tcPr>
            <w:tcW w:w="1418"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5≤</w:t>
            </w:r>
            <w:r w:rsidRPr="003E3BA3">
              <w:rPr>
                <w:rFonts w:ascii="Times New Roman" w:eastAsia="Times New Roman" w:hAnsi="Times New Roman" w:cs="Times New Roman"/>
                <w:i/>
                <w:sz w:val="20"/>
                <w:szCs w:val="20"/>
                <w:lang w:eastAsia="pl-PL"/>
              </w:rPr>
              <w:t>K</w:t>
            </w:r>
            <w:r w:rsidRPr="003E3BA3">
              <w:rPr>
                <w:rFonts w:ascii="Times New Roman" w:eastAsia="Times New Roman" w:hAnsi="Times New Roman" w:cs="Times New Roman"/>
                <w:sz w:val="20"/>
                <w:szCs w:val="20"/>
                <w:lang w:eastAsia="pl-PL"/>
              </w:rPr>
              <w:t>≤15</w:t>
            </w:r>
          </w:p>
        </w:tc>
        <w:tc>
          <w:tcPr>
            <w:tcW w:w="1417"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5≤</w:t>
            </w:r>
            <w:r w:rsidRPr="003E3BA3">
              <w:rPr>
                <w:rFonts w:ascii="Times New Roman" w:eastAsia="Times New Roman" w:hAnsi="Times New Roman" w:cs="Times New Roman"/>
                <w:i/>
                <w:sz w:val="20"/>
                <w:szCs w:val="20"/>
                <w:lang w:eastAsia="pl-PL"/>
              </w:rPr>
              <w:t>K</w:t>
            </w:r>
            <w:r w:rsidRPr="003E3BA3">
              <w:rPr>
                <w:rFonts w:ascii="Times New Roman" w:eastAsia="Times New Roman" w:hAnsi="Times New Roman" w:cs="Times New Roman"/>
                <w:sz w:val="20"/>
                <w:szCs w:val="20"/>
                <w:lang w:eastAsia="pl-PL"/>
              </w:rPr>
              <w:t>≤15</w:t>
            </w:r>
          </w:p>
        </w:tc>
        <w:tc>
          <w:tcPr>
            <w:tcW w:w="1276"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5≤</w:t>
            </w:r>
            <w:r w:rsidRPr="003E3BA3">
              <w:rPr>
                <w:rFonts w:ascii="Times New Roman" w:eastAsia="Times New Roman" w:hAnsi="Times New Roman" w:cs="Times New Roman"/>
                <w:i/>
                <w:sz w:val="20"/>
                <w:szCs w:val="20"/>
                <w:lang w:eastAsia="pl-PL"/>
              </w:rPr>
              <w:t>K</w:t>
            </w:r>
            <w:r w:rsidRPr="003E3BA3">
              <w:rPr>
                <w:rFonts w:ascii="Times New Roman" w:eastAsia="Times New Roman" w:hAnsi="Times New Roman" w:cs="Times New Roman"/>
                <w:sz w:val="20"/>
                <w:szCs w:val="20"/>
                <w:lang w:eastAsia="pl-PL"/>
              </w:rPr>
              <w:t>≤15</w:t>
            </w:r>
          </w:p>
        </w:tc>
        <w:tc>
          <w:tcPr>
            <w:tcW w:w="850"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after="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5≤</w:t>
            </w:r>
            <w:r w:rsidRPr="003E3BA3">
              <w:rPr>
                <w:rFonts w:ascii="Times New Roman" w:eastAsia="Times New Roman" w:hAnsi="Times New Roman" w:cs="Times New Roman"/>
                <w:i/>
                <w:sz w:val="20"/>
                <w:szCs w:val="20"/>
                <w:lang w:eastAsia="pl-PL"/>
              </w:rPr>
              <w:t>K</w:t>
            </w:r>
            <w:r w:rsidRPr="003E3BA3">
              <w:rPr>
                <w:rFonts w:ascii="Times New Roman" w:eastAsia="Times New Roman" w:hAnsi="Times New Roman" w:cs="Times New Roman"/>
                <w:sz w:val="20"/>
                <w:szCs w:val="20"/>
                <w:lang w:eastAsia="pl-PL"/>
              </w:rPr>
              <w:t>≤15</w:t>
            </w:r>
          </w:p>
        </w:tc>
      </w:tr>
    </w:tbl>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highlight w:val="yellow"/>
          <w:lang w:eastAsia="pl-PL"/>
        </w:rPr>
      </w:pPr>
    </w:p>
    <w:p w:rsidR="003E3BA3" w:rsidRPr="003E3BA3" w:rsidRDefault="003E3BA3" w:rsidP="003E3BA3">
      <w:pPr>
        <w:spacing w:after="0" w:line="240" w:lineRule="auto"/>
        <w:ind w:firstLine="709"/>
        <w:jc w:val="both"/>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3E3BA3" w:rsidRPr="003E3BA3" w:rsidRDefault="003E3BA3" w:rsidP="003E3BA3">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Tablica 6 . Równomierność luminancji</w:t>
      </w:r>
    </w:p>
    <w:tbl>
      <w:tblPr>
        <w:tblW w:w="5954" w:type="dxa"/>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35"/>
        <w:gridCol w:w="3119"/>
      </w:tblGrid>
      <w:tr w:rsidR="003E3BA3" w:rsidRPr="003E3BA3" w:rsidTr="003E3BA3">
        <w:trPr>
          <w:trHeight w:val="171"/>
        </w:trPr>
        <w:tc>
          <w:tcPr>
            <w:tcW w:w="2835" w:type="dxa"/>
            <w:tcBorders>
              <w:top w:val="single" w:sz="4" w:space="0" w:color="auto"/>
              <w:left w:val="single" w:sz="4" w:space="0" w:color="auto"/>
              <w:bottom w:val="double" w:sz="4" w:space="0" w:color="auto"/>
              <w:right w:val="single" w:sz="4" w:space="0" w:color="auto"/>
            </w:tcBorders>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Klasa</w:t>
            </w:r>
          </w:p>
        </w:tc>
        <w:tc>
          <w:tcPr>
            <w:tcW w:w="3119" w:type="dxa"/>
            <w:tcBorders>
              <w:top w:val="single" w:sz="4" w:space="0" w:color="auto"/>
              <w:left w:val="single" w:sz="4" w:space="0" w:color="auto"/>
              <w:bottom w:val="double" w:sz="4" w:space="0" w:color="auto"/>
              <w:right w:val="single" w:sz="4" w:space="0" w:color="auto"/>
            </w:tcBorders>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Stosunek maksymalny</w:t>
            </w:r>
          </w:p>
        </w:tc>
      </w:tr>
      <w:tr w:rsidR="003E3BA3" w:rsidRPr="003E3BA3" w:rsidTr="003E3BA3">
        <w:trPr>
          <w:trHeight w:val="283"/>
        </w:trPr>
        <w:tc>
          <w:tcPr>
            <w:tcW w:w="2835"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U1</w:t>
            </w:r>
          </w:p>
        </w:tc>
        <w:tc>
          <w:tcPr>
            <w:tcW w:w="3119" w:type="dxa"/>
            <w:tcBorders>
              <w:top w:val="doub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1/10</w:t>
            </w:r>
          </w:p>
        </w:tc>
      </w:tr>
      <w:tr w:rsidR="003E3BA3" w:rsidRPr="003E3BA3" w:rsidTr="003E3BA3">
        <w:trPr>
          <w:trHeight w:val="137"/>
        </w:trPr>
        <w:tc>
          <w:tcPr>
            <w:tcW w:w="2835"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U2</w:t>
            </w:r>
          </w:p>
        </w:tc>
        <w:tc>
          <w:tcPr>
            <w:tcW w:w="3119"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1/6</w:t>
            </w:r>
          </w:p>
        </w:tc>
      </w:tr>
      <w:tr w:rsidR="003E3BA3" w:rsidRPr="003E3BA3" w:rsidTr="003E3BA3">
        <w:trPr>
          <w:trHeight w:val="127"/>
        </w:trPr>
        <w:tc>
          <w:tcPr>
            <w:tcW w:w="2835"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U3</w:t>
            </w:r>
          </w:p>
        </w:tc>
        <w:tc>
          <w:tcPr>
            <w:tcW w:w="3119" w:type="dxa"/>
            <w:tcBorders>
              <w:top w:val="single" w:sz="4" w:space="0" w:color="auto"/>
              <w:left w:val="single" w:sz="4" w:space="0" w:color="auto"/>
              <w:bottom w:val="single" w:sz="4" w:space="0" w:color="auto"/>
              <w:right w:val="single" w:sz="4" w:space="0" w:color="auto"/>
            </w:tcBorders>
            <w:vAlign w:val="center"/>
          </w:tcPr>
          <w:p w:rsidR="003E3BA3" w:rsidRPr="003E3BA3" w:rsidRDefault="003E3BA3" w:rsidP="003E3BA3">
            <w:pPr>
              <w:overflowPunct w:val="0"/>
              <w:autoSpaceDE w:val="0"/>
              <w:autoSpaceDN w:val="0"/>
              <w:adjustRightInd w:val="0"/>
              <w:spacing w:before="40" w:after="40" w:line="240" w:lineRule="auto"/>
              <w:jc w:val="center"/>
              <w:textAlignment w:val="baseline"/>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1/3</w:t>
            </w:r>
          </w:p>
        </w:tc>
      </w:tr>
    </w:tbl>
    <w:p w:rsidR="003E3BA3" w:rsidRPr="003E3BA3" w:rsidRDefault="003E3BA3" w:rsidP="003E3BA3">
      <w:pPr>
        <w:keepNext/>
        <w:numPr>
          <w:ilvl w:val="12"/>
          <w:numId w:val="0"/>
        </w:numPr>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5.9. Warunki dla oprawy oświetleniowej znaku podświetlanego</w:t>
      </w:r>
    </w:p>
    <w:p w:rsidR="003E3BA3" w:rsidRPr="003E3BA3" w:rsidRDefault="003E3BA3" w:rsidP="003E3BA3">
      <w:pPr>
        <w:spacing w:after="0" w:line="240" w:lineRule="auto"/>
        <w:jc w:val="both"/>
        <w:rPr>
          <w:rFonts w:ascii="Arial" w:eastAsia="Times New Roman" w:hAnsi="Arial" w:cs="Times New Roman"/>
          <w:sz w:val="20"/>
          <w:szCs w:val="20"/>
          <w:lang w:eastAsia="pl-PL"/>
        </w:rPr>
      </w:pPr>
      <w:r w:rsidRPr="003E3BA3">
        <w:rPr>
          <w:rFonts w:ascii="Times New Roman" w:eastAsia="Times New Roman" w:hAnsi="Times New Roman" w:cs="Times New Roman"/>
          <w:sz w:val="20"/>
          <w:szCs w:val="20"/>
          <w:lang w:eastAsia="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3E3BA3" w:rsidRPr="003E3BA3" w:rsidRDefault="003E3BA3" w:rsidP="003E3BA3">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Oprawa wbudowana w znak powinna spełniać  następujące wymagania:</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sposób połączeń lica znaku z tarczą znaku w formie komory, w którą wbudowana jest oprawa, powinien zapewnić stopień IP-53 ochrony od wpływu czynników zewnętrznych wg [18],</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komora statecznika powinna zapewnić co najmniej stopień ochrony IP-23 wg [18],</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 oznaczeniu musi być podany rok produkcji.</w:t>
      </w:r>
    </w:p>
    <w:p w:rsidR="003E3BA3" w:rsidRPr="003E3BA3" w:rsidRDefault="003E3BA3" w:rsidP="003E3BA3">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5.10. Warunki dla oprawy oświetleniowej znaku oświetlanego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 xml:space="preserve">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w:t>
      </w:r>
      <w:r w:rsidRPr="003E3BA3">
        <w:rPr>
          <w:rFonts w:ascii="Times New Roman" w:eastAsia="Times New Roman" w:hAnsi="Times New Roman" w:cs="Times New Roman"/>
          <w:sz w:val="20"/>
          <w:szCs w:val="20"/>
          <w:lang w:eastAsia="pl-PL"/>
        </w:rPr>
        <w:lastRenderedPageBreak/>
        <w:t>nabywcy. Zaleca się, aby oprawa była zbudowana jako zamknięta, o stopniu ochrony IP-53 dla komory lampowej i co najmniej IP-23 dla komory statecznika wg [18].</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3E3BA3" w:rsidRPr="003E3BA3" w:rsidRDefault="003E3BA3" w:rsidP="003E3BA3">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Oprawa oświetleniowa powinna spełniać ponadto następujące wymagania :</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dla opraw zawieszanych na wysokości poniżej </w:t>
      </w:r>
      <w:smartTag w:uri="urn:schemas-microsoft-com:office:smarttags" w:element="metricconverter">
        <w:smartTagPr>
          <w:attr w:name="ProductID" w:val="2,5 m"/>
        </w:smartTagPr>
        <w:r w:rsidRPr="003E3BA3">
          <w:rPr>
            <w:rFonts w:ascii="Times New Roman" w:eastAsia="Times New Roman" w:hAnsi="Times New Roman" w:cs="Times New Roman"/>
            <w:sz w:val="20"/>
            <w:szCs w:val="20"/>
            <w:lang w:eastAsia="pl-PL"/>
          </w:rPr>
          <w:t>2,5 m</w:t>
        </w:r>
      </w:smartTag>
      <w:r w:rsidRPr="003E3BA3">
        <w:rPr>
          <w:rFonts w:ascii="Times New Roman" w:eastAsia="Times New Roman" w:hAnsi="Times New Roman" w:cs="Times New Roman"/>
          <w:sz w:val="20"/>
          <w:szCs w:val="20"/>
          <w:lang w:eastAsia="pl-PL"/>
        </w:rPr>
        <w:t xml:space="preserve"> klosz oprawy powinien być wykonany z materiałów odpornych na uszkodzenia mechaniczne,</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 oznaczeniu oprawy musi być podany rok produkcji.</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5.11. Oznakowanie znaku</w:t>
      </w:r>
    </w:p>
    <w:p w:rsidR="003E3BA3" w:rsidRPr="003E3BA3" w:rsidRDefault="003E3BA3" w:rsidP="003E3BA3">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Każdy wykonany znak drogowy musi mieć naklejoną na rewersie naklejkę zawierającą następujące informacje:</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numer i datę normy tj. PN-EN 12899-1:2005 [16],</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klasy istotnych właściwości wyrobu,</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miesiąc i dwie ostatnie cyfry roku produkcji</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nazwę, znak handlowy i inne oznaczenia identyfikujące producenta lub dostawcę jeśli nie jest producentem,</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znak budowlany „B”,</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numer aprobaty technicznej </w:t>
      </w:r>
      <w:proofErr w:type="spellStart"/>
      <w:r w:rsidRPr="003E3BA3">
        <w:rPr>
          <w:rFonts w:ascii="Times New Roman" w:eastAsia="Times New Roman" w:hAnsi="Times New Roman" w:cs="Times New Roman"/>
          <w:sz w:val="20"/>
          <w:szCs w:val="20"/>
          <w:lang w:eastAsia="pl-PL"/>
        </w:rPr>
        <w:t>IBDiM</w:t>
      </w:r>
      <w:proofErr w:type="spellEnd"/>
      <w:r w:rsidRPr="003E3BA3">
        <w:rPr>
          <w:rFonts w:ascii="Times New Roman" w:eastAsia="Times New Roman" w:hAnsi="Times New Roman" w:cs="Times New Roman"/>
          <w:sz w:val="20"/>
          <w:szCs w:val="20"/>
          <w:lang w:eastAsia="pl-PL"/>
        </w:rPr>
        <w:t>,</w:t>
      </w:r>
    </w:p>
    <w:p w:rsidR="003E3BA3" w:rsidRPr="003E3BA3" w:rsidRDefault="003E3BA3" w:rsidP="003E3BA3">
      <w:pPr>
        <w:widowControl w:val="0"/>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numer certyfikatu zgodności i numer jednostki certyfikującej.</w:t>
      </w:r>
    </w:p>
    <w:p w:rsidR="003E3BA3" w:rsidRPr="003E3BA3" w:rsidRDefault="003E3BA3" w:rsidP="003E3BA3">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Oznakowania powinny być wykonane w sposób trwały i wyraźny, czytelny z normalnej odległości widzenia, a całkowita powierzchnia naklejki nie była większa niż 30 cm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 Czytelność i trwałość cechy na tylnej stronie tarczy znaku nie powinna być niższa od wymaganej trwałości znaku. Naklejkę należy wykonać z folii </w:t>
      </w:r>
      <w:proofErr w:type="spellStart"/>
      <w:r w:rsidRPr="003E3BA3">
        <w:rPr>
          <w:rFonts w:ascii="Times New Roman" w:eastAsia="Times New Roman" w:hAnsi="Times New Roman" w:cs="Times New Roman"/>
          <w:sz w:val="20"/>
          <w:szCs w:val="20"/>
          <w:lang w:eastAsia="pl-PL"/>
        </w:rPr>
        <w:t>nieodblaskowej</w:t>
      </w:r>
      <w:proofErr w:type="spellEnd"/>
      <w:r w:rsidRPr="003E3BA3">
        <w:rPr>
          <w:rFonts w:ascii="Times New Roman" w:eastAsia="Times New Roman" w:hAnsi="Times New Roman" w:cs="Times New Roman"/>
          <w:sz w:val="20"/>
          <w:szCs w:val="20"/>
          <w:lang w:eastAsia="pl-PL"/>
        </w:rPr>
        <w:t>.</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4" w:name="_Toc425833585"/>
      <w:r w:rsidRPr="003E3BA3">
        <w:rPr>
          <w:rFonts w:ascii="Times New Roman" w:eastAsia="Times New Roman" w:hAnsi="Times New Roman" w:cs="Times New Roman"/>
          <w:b/>
          <w:caps/>
          <w:kern w:val="28"/>
          <w:sz w:val="20"/>
          <w:szCs w:val="20"/>
          <w:lang w:eastAsia="pl-PL"/>
        </w:rPr>
        <w:t>6. kontrola jakości robót</w:t>
      </w:r>
      <w:bookmarkEnd w:id="14"/>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6.1. Ogólne zasady kontroli jakości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kontroli jakości robót podano w OST D-M-00.00.00 „Wymagania ogólne” pkt 6.</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6.2. Badania materiałów do wykonania fundamentów betonowych</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6.3. Badania w czasie wykonywania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t xml:space="preserve">6.3.1. </w:t>
      </w:r>
      <w:r w:rsidRPr="003E3BA3">
        <w:rPr>
          <w:rFonts w:ascii="Times New Roman" w:eastAsia="Times New Roman" w:hAnsi="Times New Roman" w:cs="Times New Roman"/>
          <w:sz w:val="20"/>
          <w:szCs w:val="20"/>
          <w:lang w:eastAsia="pl-PL"/>
        </w:rPr>
        <w:t>Badania materiałów w czasie wykonywania robót</w:t>
      </w:r>
    </w:p>
    <w:p w:rsidR="003E3BA3" w:rsidRPr="003E3BA3" w:rsidRDefault="003E3BA3" w:rsidP="003E3BA3">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Wszystkie materiały dostarczone na budowę powinny być sprawdzone w zakresie powierzchni wyrobu i jego wymiarów.</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Częstotliwość badań i ocena ich wyników powinna być zgodna z ustaleniami zawartymi w tablicy 7.</w:t>
      </w:r>
    </w:p>
    <w:p w:rsidR="003E3BA3" w:rsidRPr="003E3BA3" w:rsidRDefault="003E3BA3" w:rsidP="003E3BA3">
      <w:pPr>
        <w:keepNext/>
        <w:overflowPunct w:val="0"/>
        <w:autoSpaceDE w:val="0"/>
        <w:autoSpaceDN w:val="0"/>
        <w:adjustRightInd w:val="0"/>
        <w:spacing w:before="120" w:after="120" w:line="240" w:lineRule="auto"/>
        <w:ind w:left="851" w:hanging="851"/>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Tablica 7. Częstotliwość badań przy sprawdzeniu powierzchni i wymiarów wyrobów dostarczonych przez producentów</w:t>
      </w:r>
    </w:p>
    <w:tbl>
      <w:tblPr>
        <w:tblW w:w="7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1417"/>
        <w:gridCol w:w="1505"/>
        <w:gridCol w:w="2748"/>
        <w:gridCol w:w="1417"/>
      </w:tblGrid>
      <w:tr w:rsidR="003E3BA3" w:rsidRPr="003E3BA3" w:rsidTr="003E3BA3">
        <w:tc>
          <w:tcPr>
            <w:tcW w:w="496"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Lp.</w:t>
            </w:r>
          </w:p>
        </w:tc>
        <w:tc>
          <w:tcPr>
            <w:tcW w:w="1417"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Rodzaj badania</w:t>
            </w:r>
          </w:p>
        </w:tc>
        <w:tc>
          <w:tcPr>
            <w:tcW w:w="1505"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Liczba badań</w:t>
            </w:r>
          </w:p>
        </w:tc>
        <w:tc>
          <w:tcPr>
            <w:tcW w:w="2748" w:type="dxa"/>
            <w:tcBorders>
              <w:bottom w:val="double" w:sz="4" w:space="0" w:color="auto"/>
            </w:tcBorders>
          </w:tcPr>
          <w:p w:rsidR="003E3BA3" w:rsidRPr="003E3BA3" w:rsidRDefault="003E3BA3" w:rsidP="003E3BA3">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Opis badań</w:t>
            </w:r>
          </w:p>
        </w:tc>
        <w:tc>
          <w:tcPr>
            <w:tcW w:w="1417" w:type="dxa"/>
            <w:tcBorders>
              <w:bottom w:val="double" w:sz="4" w:space="0" w:color="auto"/>
            </w:tcBorders>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3E3BA3">
              <w:rPr>
                <w:rFonts w:ascii="Times New Roman" w:eastAsia="Times New Roman" w:hAnsi="Times New Roman" w:cs="Times New Roman"/>
                <w:bCs/>
                <w:sz w:val="20"/>
                <w:szCs w:val="20"/>
                <w:lang w:eastAsia="pl-PL"/>
              </w:rPr>
              <w:t>Ocena wyników badań</w:t>
            </w:r>
          </w:p>
        </w:tc>
      </w:tr>
      <w:tr w:rsidR="003E3BA3" w:rsidRPr="003E3BA3" w:rsidTr="003E3BA3">
        <w:trPr>
          <w:cantSplit/>
        </w:trPr>
        <w:tc>
          <w:tcPr>
            <w:tcW w:w="496" w:type="dxa"/>
            <w:tcBorders>
              <w:top w:val="double" w:sz="4" w:space="0" w:color="auto"/>
            </w:tcBorders>
          </w:tcPr>
          <w:p w:rsidR="003E3BA3" w:rsidRPr="003E3BA3" w:rsidRDefault="003E3BA3" w:rsidP="003E3BA3">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w:t>
            </w:r>
          </w:p>
        </w:tc>
        <w:tc>
          <w:tcPr>
            <w:tcW w:w="1417" w:type="dxa"/>
            <w:tcBorders>
              <w:top w:val="double" w:sz="4" w:space="0" w:color="auto"/>
            </w:tcBorders>
          </w:tcPr>
          <w:p w:rsidR="003E3BA3" w:rsidRPr="003E3BA3" w:rsidRDefault="003E3BA3" w:rsidP="003E3BA3">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Sprawdzenie powierzchni</w:t>
            </w:r>
          </w:p>
        </w:tc>
        <w:tc>
          <w:tcPr>
            <w:tcW w:w="1505" w:type="dxa"/>
            <w:vMerge w:val="restart"/>
            <w:tcBorders>
              <w:top w:val="double" w:sz="4" w:space="0" w:color="auto"/>
            </w:tcBorders>
          </w:tcPr>
          <w:p w:rsidR="003E3BA3" w:rsidRPr="003E3BA3" w:rsidRDefault="003E3BA3" w:rsidP="003E3BA3">
            <w:pPr>
              <w:overflowPunct w:val="0"/>
              <w:autoSpaceDE w:val="0"/>
              <w:autoSpaceDN w:val="0"/>
              <w:adjustRightInd w:val="0"/>
              <w:spacing w:before="120" w:after="12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od 5 do 10 badań z </w:t>
            </w:r>
            <w:proofErr w:type="spellStart"/>
            <w:r w:rsidRPr="003E3BA3">
              <w:rPr>
                <w:rFonts w:ascii="Times New Roman" w:eastAsia="Times New Roman" w:hAnsi="Times New Roman" w:cs="Times New Roman"/>
                <w:sz w:val="20"/>
                <w:szCs w:val="20"/>
                <w:lang w:eastAsia="pl-PL"/>
              </w:rPr>
              <w:t>wybra</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nych</w:t>
            </w:r>
            <w:proofErr w:type="spellEnd"/>
            <w:r w:rsidRPr="003E3BA3">
              <w:rPr>
                <w:rFonts w:ascii="Times New Roman" w:eastAsia="Times New Roman" w:hAnsi="Times New Roman" w:cs="Times New Roman"/>
                <w:sz w:val="20"/>
                <w:szCs w:val="20"/>
                <w:lang w:eastAsia="pl-PL"/>
              </w:rPr>
              <w:t xml:space="preserve"> losowo elementów w każdej </w:t>
            </w:r>
            <w:proofErr w:type="spellStart"/>
            <w:r w:rsidRPr="003E3BA3">
              <w:rPr>
                <w:rFonts w:ascii="Times New Roman" w:eastAsia="Times New Roman" w:hAnsi="Times New Roman" w:cs="Times New Roman"/>
                <w:sz w:val="20"/>
                <w:szCs w:val="20"/>
                <w:lang w:eastAsia="pl-PL"/>
              </w:rPr>
              <w:t>dostar</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czonej</w:t>
            </w:r>
            <w:proofErr w:type="spellEnd"/>
            <w:r w:rsidRPr="003E3BA3">
              <w:rPr>
                <w:rFonts w:ascii="Times New Roman" w:eastAsia="Times New Roman" w:hAnsi="Times New Roman" w:cs="Times New Roman"/>
                <w:sz w:val="20"/>
                <w:szCs w:val="20"/>
                <w:lang w:eastAsia="pl-PL"/>
              </w:rPr>
              <w:t xml:space="preserve"> partii wyrobów liczą-</w:t>
            </w:r>
            <w:proofErr w:type="spellStart"/>
            <w:r w:rsidRPr="003E3BA3">
              <w:rPr>
                <w:rFonts w:ascii="Times New Roman" w:eastAsia="Times New Roman" w:hAnsi="Times New Roman" w:cs="Times New Roman"/>
                <w:sz w:val="20"/>
                <w:szCs w:val="20"/>
                <w:lang w:eastAsia="pl-PL"/>
              </w:rPr>
              <w:t>cej</w:t>
            </w:r>
            <w:proofErr w:type="spellEnd"/>
            <w:r w:rsidRPr="003E3BA3">
              <w:rPr>
                <w:rFonts w:ascii="Times New Roman" w:eastAsia="Times New Roman" w:hAnsi="Times New Roman" w:cs="Times New Roman"/>
                <w:sz w:val="20"/>
                <w:szCs w:val="20"/>
                <w:lang w:eastAsia="pl-PL"/>
              </w:rPr>
              <w:t xml:space="preserve"> do 1000 elementów</w:t>
            </w:r>
          </w:p>
        </w:tc>
        <w:tc>
          <w:tcPr>
            <w:tcW w:w="2748" w:type="dxa"/>
            <w:tcBorders>
              <w:top w:val="double" w:sz="4" w:space="0" w:color="auto"/>
            </w:tcBorders>
          </w:tcPr>
          <w:p w:rsidR="003E3BA3" w:rsidRPr="003E3BA3" w:rsidRDefault="003E3BA3" w:rsidP="003E3BA3">
            <w:pPr>
              <w:overflowPunct w:val="0"/>
              <w:autoSpaceDE w:val="0"/>
              <w:autoSpaceDN w:val="0"/>
              <w:adjustRightInd w:val="0"/>
              <w:spacing w:before="60"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Powierzchnię zbadać nieuzbrojonym okiem. Do ew. sprawdzenia głębokości wad użyć dostępnych narzędzi (np. liniałów z czujnikiem, suwmiarek, mikrometrów itp.</w:t>
            </w:r>
          </w:p>
        </w:tc>
        <w:tc>
          <w:tcPr>
            <w:tcW w:w="1417" w:type="dxa"/>
            <w:vMerge w:val="restart"/>
            <w:tcBorders>
              <w:top w:val="double" w:sz="4" w:space="0" w:color="auto"/>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before="120" w:after="12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Wyniki badań powinny być zgodne z wymaganiami punktu 2</w:t>
            </w:r>
          </w:p>
        </w:tc>
      </w:tr>
      <w:tr w:rsidR="003E3BA3" w:rsidRPr="003E3BA3" w:rsidTr="003E3BA3">
        <w:trPr>
          <w:cantSplit/>
        </w:trPr>
        <w:tc>
          <w:tcPr>
            <w:tcW w:w="496" w:type="dxa"/>
          </w:tcPr>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w:t>
            </w:r>
          </w:p>
        </w:tc>
        <w:tc>
          <w:tcPr>
            <w:tcW w:w="1417" w:type="dxa"/>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Sprawdzenie wymiarów</w:t>
            </w:r>
          </w:p>
        </w:tc>
        <w:tc>
          <w:tcPr>
            <w:tcW w:w="1505" w:type="dxa"/>
            <w:vMerge/>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c>
          <w:tcPr>
            <w:tcW w:w="2748" w:type="dxa"/>
          </w:tcPr>
          <w:p w:rsidR="003E3BA3" w:rsidRPr="003E3BA3" w:rsidRDefault="003E3BA3" w:rsidP="003E3BA3">
            <w:pPr>
              <w:overflowPunct w:val="0"/>
              <w:autoSpaceDE w:val="0"/>
              <w:autoSpaceDN w:val="0"/>
              <w:adjustRightInd w:val="0"/>
              <w:spacing w:after="6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Przeprowadzić uniwersalnymi przyrządami pomiarowymi lub sprawdzianami (np. liniałami, przymiarami itp.)</w:t>
            </w:r>
          </w:p>
        </w:tc>
        <w:tc>
          <w:tcPr>
            <w:tcW w:w="1417" w:type="dxa"/>
            <w:vMerge/>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bl>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 przypadkach budzących wątpliwości można zlecić uprawnionej jednostce zbadanie właściwości dostarczonych wyrobów i materiałów w zakresie wymagań podanych w punkcie 2.  </w:t>
      </w:r>
    </w:p>
    <w:p w:rsidR="003E3BA3" w:rsidRPr="003E3BA3" w:rsidRDefault="003E3BA3" w:rsidP="003E3BA3">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b/>
          <w:sz w:val="20"/>
          <w:szCs w:val="20"/>
          <w:lang w:eastAsia="pl-PL"/>
        </w:rPr>
        <w:lastRenderedPageBreak/>
        <w:t xml:space="preserve">6.3.2. </w:t>
      </w:r>
      <w:r w:rsidRPr="003E3BA3">
        <w:rPr>
          <w:rFonts w:ascii="Times New Roman" w:eastAsia="Times New Roman" w:hAnsi="Times New Roman" w:cs="Times New Roman"/>
          <w:sz w:val="20"/>
          <w:szCs w:val="20"/>
          <w:lang w:eastAsia="pl-PL"/>
        </w:rPr>
        <w:t>Kontrola w czasie wykonywania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W czasie wykonywania robót należy sprawdzać:</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zgodność wykonania znaków pionowych z dokumentacją projektową (lokalizacja, wymiary znaków, wysokość zamocowania znaków),</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zachowanie dopuszczalnych odchyłek wymiarów, zgodnie z punktem 2 i 5,</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prawidłowość wykonania wykopów pod konstrukcje wsporcze, zgodnie z punktem 5.3,</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poprawność wykonania fundamentów pod słupki zgodnie z punktem 5.3,</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poprawność ustawienia słupków i konstrukcji wsporczych, zgodnie z punktem 5.4 i 5.5,</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zgodność rodzaju i grubości blachy ze specyfikacją.</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5" w:name="_Toc425562419"/>
      <w:bookmarkStart w:id="16" w:name="_Toc425833586"/>
      <w:r w:rsidRPr="003E3BA3">
        <w:rPr>
          <w:rFonts w:ascii="Times New Roman" w:eastAsia="Times New Roman" w:hAnsi="Times New Roman" w:cs="Times New Roman"/>
          <w:b/>
          <w:caps/>
          <w:kern w:val="28"/>
          <w:sz w:val="20"/>
          <w:szCs w:val="20"/>
          <w:lang w:eastAsia="pl-PL"/>
        </w:rPr>
        <w:t>7. OBMIAR ROBÓT</w:t>
      </w:r>
      <w:bookmarkEnd w:id="15"/>
      <w:bookmarkEnd w:id="16"/>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7.1. Ogólne zasady obmiaru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obmiaru robót podano w OST D-M-00.00.00 „Wymagania ogólne” pkt 7.</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7.2. Jednostka obmiarowa</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Jednostkami obmiarowymi są:</w:t>
      </w:r>
    </w:p>
    <w:p w:rsidR="003E3BA3" w:rsidRPr="003E3BA3" w:rsidRDefault="003E3BA3" w:rsidP="003E3BA3">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szt. (sztuka), dla znaków drogowych konwencjonalnych oraz konstrukcji wsporczych,</w:t>
      </w:r>
    </w:p>
    <w:p w:rsidR="003E3BA3" w:rsidRPr="003E3BA3" w:rsidRDefault="003E3BA3" w:rsidP="003E3BA3">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m</w:t>
      </w:r>
      <w:r w:rsidRPr="003E3BA3">
        <w:rPr>
          <w:rFonts w:ascii="Times New Roman" w:eastAsia="Times New Roman" w:hAnsi="Times New Roman" w:cs="Times New Roman"/>
          <w:sz w:val="20"/>
          <w:szCs w:val="20"/>
          <w:vertAlign w:val="superscript"/>
          <w:lang w:eastAsia="pl-PL"/>
        </w:rPr>
        <w:t>2</w:t>
      </w:r>
      <w:r w:rsidRPr="003E3BA3">
        <w:rPr>
          <w:rFonts w:ascii="Times New Roman" w:eastAsia="Times New Roman" w:hAnsi="Times New Roman" w:cs="Times New Roman"/>
          <w:sz w:val="20"/>
          <w:szCs w:val="20"/>
          <w:lang w:eastAsia="pl-PL"/>
        </w:rPr>
        <w:t xml:space="preserve"> (metr kwadratowy) powierzchni tablic dla znaków pozostałych.</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7" w:name="_Toc425562420"/>
      <w:bookmarkStart w:id="18" w:name="_Toc425833587"/>
      <w:r w:rsidRPr="003E3BA3">
        <w:rPr>
          <w:rFonts w:ascii="Times New Roman" w:eastAsia="Times New Roman" w:hAnsi="Times New Roman" w:cs="Times New Roman"/>
          <w:b/>
          <w:caps/>
          <w:kern w:val="28"/>
          <w:sz w:val="20"/>
          <w:szCs w:val="20"/>
          <w:lang w:eastAsia="pl-PL"/>
        </w:rPr>
        <w:t>8. ODBIÓR ROBÓT</w:t>
      </w:r>
      <w:bookmarkEnd w:id="17"/>
      <w:bookmarkEnd w:id="18"/>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8.1. Ogólne zasady odbioru robót</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zasady odbioru robót podano w OST D-M-00.00.00 „Wymagania ogólne” pkt 8.</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Roboty uznaje się za wykonane zgodnie z dokumentacją projektową, SST i wymaganiami Inżyniera, jeżeli wszystkie pomiary i badania z zachowaniem tolerancji wg pkt 6, dały wyniki pozytywne.</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8.2. Odbiór ostateczny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Odbiór robót oznakowania pionowego dokonywany jest na zasadzie odbioru ostatecznego.</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Odbiór ostateczny powinien być dokonany po całkowitym zakończeniu robót, na podstawie wyników pomiarów i badań jakościowych określonych w punktach 2 i 5.</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8.3. Odbiór pogwarancyjny</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Przed upływem okresu gwarancyjnego należy wykonać przegląd znaków i wybraną grupę poddać badaniom fotometrycznym lica. Pozytywne wyniki przeglądu i badań mogą być podstawą odbioru pogwarancyjnego.</w:t>
      </w:r>
    </w:p>
    <w:p w:rsidR="003E3BA3" w:rsidRPr="003E3BA3" w:rsidRDefault="003E3BA3" w:rsidP="003E3BA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Odbiór pogwarancyjny należy przeprowadzić w ciągu 1 miesiąca po upływie okresu gwarancyjnego, ustalonego w SST.</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9" w:name="_Toc425833588"/>
      <w:r w:rsidRPr="003E3BA3">
        <w:rPr>
          <w:rFonts w:ascii="Times New Roman" w:eastAsia="Times New Roman" w:hAnsi="Times New Roman" w:cs="Times New Roman"/>
          <w:b/>
          <w:caps/>
          <w:kern w:val="28"/>
          <w:sz w:val="20"/>
          <w:szCs w:val="20"/>
          <w:lang w:eastAsia="pl-PL"/>
        </w:rPr>
        <w:t>9. podstawa płatności</w:t>
      </w:r>
      <w:bookmarkEnd w:id="19"/>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9.1. Ogólne ustalenia dotyczące podstawy płatności</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Ogólne ustalenia dotyczące podstawy płatności podano w OST D-M-00.00.00 „Wymagania ogólne” pkt 9.</w:t>
      </w:r>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9.2. Cena jednostki obmiarowej</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b/>
        <w:t>Cena wykonania jednostki obmiarowej oznakowania pionowego obejmuje:</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prace pomiarowe i roboty przygotowawcze,</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wykonanie fundamentów,</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dostarczenie i ustawienie konstrukcji wsporczych,</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zamocowanie tarcz znaków drogowych,</w:t>
      </w:r>
    </w:p>
    <w:p w:rsidR="003E3BA3" w:rsidRPr="003E3BA3" w:rsidRDefault="003E3BA3" w:rsidP="003E3BA3">
      <w:pPr>
        <w:numPr>
          <w:ilvl w:val="0"/>
          <w:numId w:val="3"/>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przeprowadzenie pomiarów i badań wymaganych w SST.</w:t>
      </w:r>
    </w:p>
    <w:p w:rsidR="003E3BA3" w:rsidRPr="003E3BA3" w:rsidRDefault="003E3BA3" w:rsidP="003E3BA3">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20" w:name="_Toc425833589"/>
      <w:r w:rsidRPr="003E3BA3">
        <w:rPr>
          <w:rFonts w:ascii="Times New Roman" w:eastAsia="Times New Roman" w:hAnsi="Times New Roman" w:cs="Times New Roman"/>
          <w:b/>
          <w:caps/>
          <w:kern w:val="28"/>
          <w:sz w:val="20"/>
          <w:szCs w:val="20"/>
          <w:lang w:eastAsia="pl-PL"/>
        </w:rPr>
        <w:t>10. NORMY I przepisy związane</w:t>
      </w:r>
      <w:bookmarkEnd w:id="20"/>
    </w:p>
    <w:p w:rsidR="003E3BA3" w:rsidRPr="003E3BA3" w:rsidRDefault="003E3BA3" w:rsidP="003E3BA3">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3E3BA3">
        <w:rPr>
          <w:rFonts w:ascii="Times New Roman" w:eastAsia="Times New Roman" w:hAnsi="Times New Roman" w:cs="Times New Roman"/>
          <w:b/>
          <w:sz w:val="20"/>
          <w:szCs w:val="20"/>
          <w:lang w:eastAsia="pl-PL"/>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1.</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PN-76/C-81521</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Wyroby lakierowane - badanie odporności powłoki lakierowanej na działanie wody oraz oznaczanie nasiąkliwości </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2.</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PN-83/B-03010</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Ściany oporowe - Obliczenia statyczne i projektowanie</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3.</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PN-84/H-74220</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Rury stalowe bez szwu ciągnione i walcowane na zimno ogólnego zastosowania</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lastRenderedPageBreak/>
              <w:t xml:space="preserve">  4.</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PN-88/C-81523</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Wyroby lakierowane  - Oznaczanie odporności powłoki na działanie mgły solnej</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5.</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PN-89/H-84023.07</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Stal określonego zastosowania. Stal na rury. Gatunki</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6.</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PN-B-03215:1998</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Konstrukcje stalowe - Połączenia z fundamentami - Projektowanie i wykonanie</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7.</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PN-B-03264:2002</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Konstrukcje betonowe, żelbetowe i sprężone - Obliczenia statyczne i projektowanie</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8.</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40-5:2004</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Słupy oświetleniowe. Część 5. Słupy oświetleniowe stalowe. Wymagania.</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  9. </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206-1:2003</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Beton Część 1: Wymagania, właściwości, produkcja i zgodność</w:t>
            </w:r>
          </w:p>
        </w:tc>
      </w:tr>
    </w:tbl>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bl>
      <w:tblPr>
        <w:tblW w:w="0" w:type="auto"/>
        <w:tblLayout w:type="fixed"/>
        <w:tblCellMar>
          <w:left w:w="70" w:type="dxa"/>
          <w:right w:w="70" w:type="dxa"/>
        </w:tblCellMar>
        <w:tblLook w:val="0000" w:firstRow="0" w:lastRow="0" w:firstColumn="0" w:lastColumn="0" w:noHBand="0" w:noVBand="0"/>
      </w:tblPr>
      <w:tblGrid>
        <w:gridCol w:w="496"/>
        <w:gridCol w:w="2268"/>
        <w:gridCol w:w="4745"/>
      </w:tblGrid>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10.</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485-4:1997</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Aluminium i stopy aluminium - Blachy, taśmy i płyty - Tolerancje kształtu i wymiarów wyrobów walcowanych na zimno</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11.</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PN-EN ISO 1461:2000</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Powłoki cynkowe nanoszone na stal metodą zanurzeniową (cynkowanie jednostkowe) – Wymaganie i badanie </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12.</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10240:2001</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Wewnętrzne i/lub zewnętrzne powłoki ochronne rur stalowych. Wymagania dotyczące powłok wykonanych przez cynkowanie ogniowe w ocynkowniach zautomatyzowanych</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13.</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10292:2003/ A1:2004/A1:2005(U)</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Taśmy i blachy ze stali o podwyższonej granicy plastyczności powlekane ogniowo w sposób ciągły do obróbki plastycznej na zimno. Warunki techniczne dostawy</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14.</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PN-EN 10327:2005(U)</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Taśmy i blachy ze stali niskowęglowych powlekane ogniowo w sposób ciągły do obróbki plastycznej na zimno. Warunki techniczne dostawy</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15.</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12767:2003</w:t>
            </w:r>
          </w:p>
        </w:tc>
        <w:tc>
          <w:tcPr>
            <w:tcW w:w="4745" w:type="dxa"/>
            <w:tcBorders>
              <w:top w:val="nil"/>
              <w:left w:val="nil"/>
              <w:bottom w:val="nil"/>
              <w:right w:val="nil"/>
            </w:tcBorders>
          </w:tcPr>
          <w:p w:rsidR="003E3BA3" w:rsidRPr="003E3BA3" w:rsidRDefault="003E3BA3" w:rsidP="003E3BA3">
            <w:pPr>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Bierne bezpieczeństwo konstrukcji wsporczych dla urządzeń drogowych.  Wymagania i metody badań</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16.</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12899-1:2005</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Stałe, pionowe znaki drogowe - Część 1: Znaki stałe </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17.</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roofErr w:type="spellStart"/>
            <w:r w:rsidRPr="003E3BA3">
              <w:rPr>
                <w:rFonts w:ascii="Times New Roman" w:eastAsia="Times New Roman" w:hAnsi="Times New Roman" w:cs="Times New Roman"/>
                <w:sz w:val="20"/>
                <w:szCs w:val="20"/>
                <w:lang w:eastAsia="pl-PL"/>
              </w:rPr>
              <w:t>prEN</w:t>
            </w:r>
            <w:proofErr w:type="spellEnd"/>
            <w:r w:rsidRPr="003E3BA3">
              <w:rPr>
                <w:rFonts w:ascii="Times New Roman" w:eastAsia="Times New Roman" w:hAnsi="Times New Roman" w:cs="Times New Roman"/>
                <w:sz w:val="20"/>
                <w:szCs w:val="20"/>
                <w:lang w:eastAsia="pl-PL"/>
              </w:rPr>
              <w:t xml:space="preserve"> 12899-5</w:t>
            </w:r>
          </w:p>
        </w:tc>
        <w:tc>
          <w:tcPr>
            <w:tcW w:w="4745" w:type="dxa"/>
            <w:tcBorders>
              <w:top w:val="nil"/>
              <w:left w:val="nil"/>
              <w:bottom w:val="nil"/>
              <w:right w:val="nil"/>
            </w:tcBorders>
          </w:tcPr>
          <w:p w:rsidR="003E3BA3" w:rsidRPr="003E3BA3" w:rsidRDefault="003E3BA3" w:rsidP="003E3BA3">
            <w:pPr>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Stałe, pionowe znaki drogowe - Część 5 Badanie wstępne typu</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18.</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60529:2003</w:t>
            </w:r>
          </w:p>
        </w:tc>
        <w:tc>
          <w:tcPr>
            <w:tcW w:w="4745" w:type="dxa"/>
            <w:tcBorders>
              <w:top w:val="nil"/>
              <w:left w:val="nil"/>
              <w:bottom w:val="nil"/>
              <w:right w:val="nil"/>
            </w:tcBorders>
          </w:tcPr>
          <w:p w:rsidR="003E3BA3" w:rsidRPr="003E3BA3" w:rsidRDefault="003E3BA3" w:rsidP="003E3BA3">
            <w:pPr>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Stopnie ochrony zapewnianej przez obudowy (Kod IP)</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19.</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PN-EN 60598-1: 1990</w:t>
            </w:r>
          </w:p>
        </w:tc>
        <w:tc>
          <w:tcPr>
            <w:tcW w:w="4745" w:type="dxa"/>
            <w:tcBorders>
              <w:top w:val="nil"/>
              <w:left w:val="nil"/>
              <w:bottom w:val="nil"/>
              <w:right w:val="nil"/>
            </w:tcBorders>
          </w:tcPr>
          <w:p w:rsidR="003E3BA3" w:rsidRPr="003E3BA3" w:rsidRDefault="003E3BA3" w:rsidP="003E3BA3">
            <w:pPr>
              <w:spacing w:after="0" w:line="240" w:lineRule="auto"/>
              <w:jc w:val="both"/>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Oprawy oświetleniowe. Wymagania ogólne i badania</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20.</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PN-EN 60598-2:2003(U)</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Oprawy oświetleniowe - Wymagania szczegółowe - Oprawy oświetleniowe drogowe</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21.</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PN-H-74200:1998</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Rury stalowe ze szwem, gwintowane </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22.</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val="de-DE" w:eastAsia="pl-PL"/>
              </w:rPr>
            </w:pPr>
            <w:r w:rsidRPr="003E3BA3">
              <w:rPr>
                <w:rFonts w:ascii="Times New Roman" w:eastAsia="Times New Roman" w:hAnsi="Times New Roman" w:cs="Times New Roman"/>
                <w:sz w:val="20"/>
                <w:szCs w:val="20"/>
                <w:lang w:val="de-DE" w:eastAsia="pl-PL"/>
              </w:rPr>
              <w:t>PN-EN ISO 2808:2000</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Farby i lakiery - oznaczanie grubości powłoki</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23.</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PN-91/H-93010</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Stal. Kształtowniki walcowane na gorąco</w:t>
            </w:r>
          </w:p>
        </w:tc>
      </w:tr>
      <w:tr w:rsidR="003E3BA3" w:rsidRPr="003E3BA3" w:rsidTr="003E3BA3">
        <w:tc>
          <w:tcPr>
            <w:tcW w:w="496"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24.</w:t>
            </w:r>
          </w:p>
        </w:tc>
        <w:tc>
          <w:tcPr>
            <w:tcW w:w="2268"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PN-S-02205:1998</w:t>
            </w:r>
          </w:p>
        </w:tc>
        <w:tc>
          <w:tcPr>
            <w:tcW w:w="4745" w:type="dxa"/>
            <w:tcBorders>
              <w:top w:val="nil"/>
              <w:left w:val="nil"/>
              <w:bottom w:val="nil"/>
              <w:right w:val="nil"/>
            </w:tcBorders>
          </w:tcPr>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Drogi samochodowe. Roboty ziemne. Wymagania i badania</w:t>
            </w:r>
          </w:p>
        </w:tc>
      </w:tr>
    </w:tbl>
    <w:p w:rsidR="00724561" w:rsidRDefault="00724561"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pl-PL"/>
        </w:rPr>
      </w:pP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0"/>
          <w:szCs w:val="20"/>
          <w:lang w:eastAsia="pl-PL"/>
        </w:rPr>
      </w:pPr>
      <w:r w:rsidRPr="003E3BA3">
        <w:rPr>
          <w:rFonts w:ascii="Times New Roman" w:eastAsia="Times New Roman" w:hAnsi="Times New Roman" w:cs="Times New Roman"/>
          <w:b/>
          <w:bCs/>
          <w:sz w:val="20"/>
          <w:szCs w:val="20"/>
          <w:lang w:eastAsia="pl-PL"/>
        </w:rPr>
        <w:t>10.2  Przepisy związane</w:t>
      </w:r>
    </w:p>
    <w:p w:rsidR="003E3BA3" w:rsidRPr="003E3BA3" w:rsidRDefault="003E3BA3" w:rsidP="003E3BA3">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3E3BA3" w:rsidRPr="003E3BA3" w:rsidRDefault="003E3BA3" w:rsidP="003E3BA3">
      <w:pPr>
        <w:numPr>
          <w:ilvl w:val="0"/>
          <w:numId w:val="13"/>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3E3BA3" w:rsidRPr="003E3BA3" w:rsidRDefault="003E3BA3" w:rsidP="003E3BA3">
      <w:pPr>
        <w:numPr>
          <w:ilvl w:val="0"/>
          <w:numId w:val="13"/>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Rozporządzenie Ministra Infrastruktury z dn. 11 sierpnia 2004 r. w sprawie sposobów deklarowania zgodności wyrobów budowlanych oraz sposobu znakowania ich znakiem budowlanym (Dz. U. nr 198, poz. 2041)</w:t>
      </w:r>
    </w:p>
    <w:p w:rsidR="003E3BA3" w:rsidRPr="003E3BA3" w:rsidRDefault="003E3BA3" w:rsidP="003E3BA3">
      <w:pPr>
        <w:numPr>
          <w:ilvl w:val="0"/>
          <w:numId w:val="13"/>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Rozporządzenie Ministra Infrastruktury z dn. 08 listopada 2004 r. w sprawie aprobat technicznych oraz jednostek organizacyjnych upoważnionych do ich wydawania (Dz. U. nr 249, poz. 2497)</w:t>
      </w:r>
    </w:p>
    <w:p w:rsidR="003E3BA3" w:rsidRPr="003E3BA3" w:rsidRDefault="003E3BA3" w:rsidP="003E3BA3">
      <w:pPr>
        <w:numPr>
          <w:ilvl w:val="0"/>
          <w:numId w:val="13"/>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CIE No. 39.2 1983 </w:t>
      </w:r>
      <w:proofErr w:type="spellStart"/>
      <w:r w:rsidRPr="003E3BA3">
        <w:rPr>
          <w:rFonts w:ascii="Times New Roman" w:eastAsia="Times New Roman" w:hAnsi="Times New Roman" w:cs="Times New Roman"/>
          <w:sz w:val="20"/>
          <w:szCs w:val="20"/>
          <w:lang w:eastAsia="pl-PL"/>
        </w:rPr>
        <w:t>Recommendations</w:t>
      </w:r>
      <w:proofErr w:type="spellEnd"/>
      <w:r w:rsidRPr="003E3BA3">
        <w:rPr>
          <w:rFonts w:ascii="Times New Roman" w:eastAsia="Times New Roman" w:hAnsi="Times New Roman" w:cs="Times New Roman"/>
          <w:sz w:val="20"/>
          <w:szCs w:val="20"/>
          <w:lang w:eastAsia="pl-PL"/>
        </w:rPr>
        <w:t xml:space="preserve"> for </w:t>
      </w:r>
      <w:proofErr w:type="spellStart"/>
      <w:r w:rsidRPr="003E3BA3">
        <w:rPr>
          <w:rFonts w:ascii="Times New Roman" w:eastAsia="Times New Roman" w:hAnsi="Times New Roman" w:cs="Times New Roman"/>
          <w:sz w:val="20"/>
          <w:szCs w:val="20"/>
          <w:lang w:eastAsia="pl-PL"/>
        </w:rPr>
        <w:t>surface</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colours</w:t>
      </w:r>
      <w:proofErr w:type="spellEnd"/>
      <w:r w:rsidRPr="003E3BA3">
        <w:rPr>
          <w:rFonts w:ascii="Times New Roman" w:eastAsia="Times New Roman" w:hAnsi="Times New Roman" w:cs="Times New Roman"/>
          <w:sz w:val="20"/>
          <w:szCs w:val="20"/>
          <w:lang w:eastAsia="pl-PL"/>
        </w:rPr>
        <w:t xml:space="preserve"> for </w:t>
      </w:r>
      <w:proofErr w:type="spellStart"/>
      <w:r w:rsidRPr="003E3BA3">
        <w:rPr>
          <w:rFonts w:ascii="Times New Roman" w:eastAsia="Times New Roman" w:hAnsi="Times New Roman" w:cs="Times New Roman"/>
          <w:sz w:val="20"/>
          <w:szCs w:val="20"/>
          <w:lang w:eastAsia="pl-PL"/>
        </w:rPr>
        <w:t>visual</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signalling</w:t>
      </w:r>
      <w:proofErr w:type="spellEnd"/>
      <w:r w:rsidRPr="003E3BA3">
        <w:rPr>
          <w:rFonts w:ascii="Times New Roman" w:eastAsia="Times New Roman" w:hAnsi="Times New Roman" w:cs="Times New Roman"/>
          <w:sz w:val="20"/>
          <w:szCs w:val="20"/>
          <w:lang w:eastAsia="pl-PL"/>
        </w:rPr>
        <w:t xml:space="preserve"> (Zalecenia dla barw powierzchniowych sygnalizacji wizualnej)</w:t>
      </w:r>
    </w:p>
    <w:p w:rsidR="003E3BA3" w:rsidRPr="003E3BA3" w:rsidRDefault="003E3BA3" w:rsidP="003E3BA3">
      <w:pPr>
        <w:numPr>
          <w:ilvl w:val="0"/>
          <w:numId w:val="13"/>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CIE No. 54 </w:t>
      </w:r>
      <w:proofErr w:type="spellStart"/>
      <w:r w:rsidRPr="003E3BA3">
        <w:rPr>
          <w:rFonts w:ascii="Times New Roman" w:eastAsia="Times New Roman" w:hAnsi="Times New Roman" w:cs="Times New Roman"/>
          <w:sz w:val="20"/>
          <w:szCs w:val="20"/>
          <w:lang w:eastAsia="pl-PL"/>
        </w:rPr>
        <w:t>Retroreflection</w:t>
      </w:r>
      <w:proofErr w:type="spellEnd"/>
      <w:r w:rsidRPr="003E3BA3">
        <w:rPr>
          <w:rFonts w:ascii="Times New Roman" w:eastAsia="Times New Roman" w:hAnsi="Times New Roman" w:cs="Times New Roman"/>
          <w:sz w:val="20"/>
          <w:szCs w:val="20"/>
          <w:lang w:eastAsia="pl-PL"/>
        </w:rPr>
        <w:t xml:space="preserve"> </w:t>
      </w:r>
      <w:proofErr w:type="spellStart"/>
      <w:r w:rsidRPr="003E3BA3">
        <w:rPr>
          <w:rFonts w:ascii="Times New Roman" w:eastAsia="Times New Roman" w:hAnsi="Times New Roman" w:cs="Times New Roman"/>
          <w:sz w:val="20"/>
          <w:szCs w:val="20"/>
          <w:lang w:eastAsia="pl-PL"/>
        </w:rPr>
        <w:t>definition</w:t>
      </w:r>
      <w:proofErr w:type="spellEnd"/>
      <w:r w:rsidRPr="003E3BA3">
        <w:rPr>
          <w:rFonts w:ascii="Times New Roman" w:eastAsia="Times New Roman" w:hAnsi="Times New Roman" w:cs="Times New Roman"/>
          <w:sz w:val="20"/>
          <w:szCs w:val="20"/>
          <w:lang w:eastAsia="pl-PL"/>
        </w:rPr>
        <w:t xml:space="preserve"> and </w:t>
      </w:r>
      <w:proofErr w:type="spellStart"/>
      <w:r w:rsidRPr="003E3BA3">
        <w:rPr>
          <w:rFonts w:ascii="Times New Roman" w:eastAsia="Times New Roman" w:hAnsi="Times New Roman" w:cs="Times New Roman"/>
          <w:sz w:val="20"/>
          <w:szCs w:val="20"/>
          <w:lang w:eastAsia="pl-PL"/>
        </w:rPr>
        <w:t>measurement</w:t>
      </w:r>
      <w:proofErr w:type="spellEnd"/>
      <w:r w:rsidRPr="003E3BA3">
        <w:rPr>
          <w:rFonts w:ascii="Times New Roman" w:eastAsia="Times New Roman" w:hAnsi="Times New Roman" w:cs="Times New Roman"/>
          <w:sz w:val="20"/>
          <w:szCs w:val="20"/>
          <w:lang w:eastAsia="pl-PL"/>
        </w:rPr>
        <w:t xml:space="preserve"> (Powierzchniowy współczynnik odblasku definicja i pomiary)</w:t>
      </w:r>
    </w:p>
    <w:p w:rsidR="003E3BA3" w:rsidRPr="003E3BA3" w:rsidRDefault="003E3BA3" w:rsidP="003E3BA3">
      <w:pPr>
        <w:numPr>
          <w:ilvl w:val="0"/>
          <w:numId w:val="13"/>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Ustawa z dnia 16 kwietnia 2004 r. o wyrobach budowlanych ( Dz. U. nr 92, poz. 881)</w:t>
      </w:r>
    </w:p>
    <w:p w:rsidR="007B18F7" w:rsidRPr="003E3BA3" w:rsidRDefault="003E3BA3" w:rsidP="003E3BA3">
      <w:pPr>
        <w:numPr>
          <w:ilvl w:val="0"/>
          <w:numId w:val="13"/>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20"/>
          <w:szCs w:val="20"/>
          <w:lang w:eastAsia="pl-PL"/>
        </w:rPr>
      </w:pPr>
      <w:r w:rsidRPr="003E3BA3">
        <w:rPr>
          <w:rFonts w:ascii="Times New Roman" w:eastAsia="Times New Roman" w:hAnsi="Times New Roman" w:cs="Times New Roman"/>
          <w:sz w:val="20"/>
          <w:szCs w:val="20"/>
          <w:lang w:eastAsia="pl-PL"/>
        </w:rPr>
        <w:t xml:space="preserve">Stałe odblaskowe znaki drogowe i urządzenia bezpieczeństwa ruchu drogowego. Zalecenia </w:t>
      </w:r>
      <w:proofErr w:type="spellStart"/>
      <w:r w:rsidRPr="003E3BA3">
        <w:rPr>
          <w:rFonts w:ascii="Times New Roman" w:eastAsia="Times New Roman" w:hAnsi="Times New Roman" w:cs="Times New Roman"/>
          <w:sz w:val="20"/>
          <w:szCs w:val="20"/>
          <w:lang w:eastAsia="pl-PL"/>
        </w:rPr>
        <w:t>IBDiM</w:t>
      </w:r>
      <w:proofErr w:type="spellEnd"/>
      <w:r w:rsidRPr="003E3BA3">
        <w:rPr>
          <w:rFonts w:ascii="Times New Roman" w:eastAsia="Times New Roman" w:hAnsi="Times New Roman" w:cs="Times New Roman"/>
          <w:sz w:val="20"/>
          <w:szCs w:val="20"/>
          <w:lang w:eastAsia="pl-PL"/>
        </w:rPr>
        <w:t xml:space="preserve"> do udzielania aprobat technicznych nr Z/2005-03-009</w:t>
      </w:r>
    </w:p>
    <w:sectPr w:rsidR="007B18F7" w:rsidRPr="003E3BA3" w:rsidSect="00381BC1">
      <w:footerReference w:type="default" r:id="rId8"/>
      <w:pgSz w:w="11906" w:h="16838"/>
      <w:pgMar w:top="1276" w:right="991" w:bottom="1276" w:left="1417" w:header="708" w:footer="0" w:gutter="0"/>
      <w:pgNumType w:start="2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193" w:rsidRDefault="00B90193" w:rsidP="00A06AD1">
      <w:pPr>
        <w:spacing w:after="0" w:line="240" w:lineRule="auto"/>
      </w:pPr>
      <w:r>
        <w:separator/>
      </w:r>
    </w:p>
  </w:endnote>
  <w:endnote w:type="continuationSeparator" w:id="0">
    <w:p w:rsidR="00B90193" w:rsidRDefault="00B90193" w:rsidP="00A06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6211034"/>
      <w:docPartObj>
        <w:docPartGallery w:val="Page Numbers (Bottom of Page)"/>
        <w:docPartUnique/>
      </w:docPartObj>
    </w:sdtPr>
    <w:sdtContent>
      <w:p w:rsidR="00381BC1" w:rsidRDefault="00381BC1">
        <w:pPr>
          <w:pStyle w:val="Stopka"/>
          <w:jc w:val="center"/>
        </w:pPr>
        <w:r>
          <w:fldChar w:fldCharType="begin"/>
        </w:r>
        <w:r>
          <w:instrText>PAGE   \* MERGEFORMAT</w:instrText>
        </w:r>
        <w:r>
          <w:fldChar w:fldCharType="separate"/>
        </w:r>
        <w:r>
          <w:rPr>
            <w:noProof/>
          </w:rPr>
          <w:t>210</w:t>
        </w:r>
        <w:r>
          <w:fldChar w:fldCharType="end"/>
        </w:r>
      </w:p>
    </w:sdtContent>
  </w:sdt>
  <w:p w:rsidR="00A06AD1" w:rsidRDefault="00A06AD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193" w:rsidRDefault="00B90193" w:rsidP="00A06AD1">
      <w:pPr>
        <w:spacing w:after="0" w:line="240" w:lineRule="auto"/>
      </w:pPr>
      <w:r>
        <w:separator/>
      </w:r>
    </w:p>
  </w:footnote>
  <w:footnote w:type="continuationSeparator" w:id="0">
    <w:p w:rsidR="00B90193" w:rsidRDefault="00B90193" w:rsidP="00A06A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92EBE3A"/>
    <w:lvl w:ilvl="0">
      <w:start w:val="1"/>
      <w:numFmt w:val="bullet"/>
      <w:pStyle w:val="Listapunktowana"/>
      <w:lvlText w:val=""/>
      <w:lvlJc w:val="left"/>
      <w:pPr>
        <w:tabs>
          <w:tab w:val="num" w:pos="360"/>
        </w:tabs>
        <w:ind w:left="360" w:hanging="360"/>
      </w:pPr>
      <w:rPr>
        <w:rFonts w:ascii="Symbol" w:hAnsi="Symbol" w:hint="default"/>
      </w:rPr>
    </w:lvl>
  </w:abstractNum>
  <w:abstractNum w:abstractNumId="1">
    <w:nsid w:val="FFFFFFFE"/>
    <w:multiLevelType w:val="singleLevel"/>
    <w:tmpl w:val="0C2E976C"/>
    <w:lvl w:ilvl="0">
      <w:numFmt w:val="decimal"/>
      <w:lvlText w:val="*"/>
      <w:lvlJc w:val="left"/>
    </w:lvl>
  </w:abstractNum>
  <w:abstractNum w:abstractNumId="2">
    <w:nsid w:val="005449AA"/>
    <w:multiLevelType w:val="hybridMultilevel"/>
    <w:tmpl w:val="8DB015BC"/>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0CB200D"/>
    <w:multiLevelType w:val="multilevel"/>
    <w:tmpl w:val="38625066"/>
    <w:lvl w:ilvl="0">
      <w:start w:val="25"/>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B015EB3"/>
    <w:multiLevelType w:val="multilevel"/>
    <w:tmpl w:val="63C60B7A"/>
    <w:lvl w:ilvl="0">
      <w:start w:val="1"/>
      <w:numFmt w:val="decimal"/>
      <w:pStyle w:val="Rysunek"/>
      <w:suff w:val="space"/>
      <w:lvlText w:val="Rysunek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1CBA4E0F"/>
    <w:multiLevelType w:val="multilevel"/>
    <w:tmpl w:val="59FA376A"/>
    <w:lvl w:ilvl="0">
      <w:start w:val="1"/>
      <w:numFmt w:val="decimal"/>
      <w:lvlText w:val="%1."/>
      <w:lvlJc w:val="right"/>
      <w:pPr>
        <w:tabs>
          <w:tab w:val="num" w:pos="271"/>
        </w:tabs>
        <w:ind w:left="-89" w:firstLine="231"/>
      </w:pPr>
      <w:rPr>
        <w:rFonts w:hint="default"/>
      </w:rPr>
    </w:lvl>
    <w:lvl w:ilvl="1">
      <w:start w:val="1"/>
      <w:numFmt w:val="decimal"/>
      <w:lvlText w:val="%2."/>
      <w:lvlJc w:val="left"/>
      <w:pPr>
        <w:tabs>
          <w:tab w:val="num" w:pos="1440"/>
        </w:tabs>
        <w:ind w:left="1080" w:firstLine="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3455601D"/>
    <w:multiLevelType w:val="hybridMultilevel"/>
    <w:tmpl w:val="B5A89B16"/>
    <w:lvl w:ilvl="0" w:tplc="9B522570">
      <w:start w:val="1"/>
      <w:numFmt w:val="lowerLetter"/>
      <w:lvlText w:val="%1)"/>
      <w:lvlJc w:val="left"/>
      <w:pPr>
        <w:tabs>
          <w:tab w:val="num" w:pos="720"/>
        </w:tabs>
        <w:ind w:left="720" w:hanging="436"/>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93C60C7"/>
    <w:multiLevelType w:val="hybridMultilevel"/>
    <w:tmpl w:val="0B842570"/>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14">
    <w:nsid w:val="48907E79"/>
    <w:multiLevelType w:val="singleLevel"/>
    <w:tmpl w:val="85AEFA78"/>
    <w:lvl w:ilvl="0">
      <w:numFmt w:val="bullet"/>
      <w:lvlText w:val="-"/>
      <w:lvlJc w:val="left"/>
      <w:pPr>
        <w:tabs>
          <w:tab w:val="num" w:pos="360"/>
        </w:tabs>
        <w:ind w:left="360" w:hanging="360"/>
      </w:pPr>
      <w:rPr>
        <w:rFonts w:hint="default"/>
      </w:rPr>
    </w:lvl>
  </w:abstractNum>
  <w:abstractNum w:abstractNumId="15">
    <w:nsid w:val="4CA92297"/>
    <w:multiLevelType w:val="multilevel"/>
    <w:tmpl w:val="93440426"/>
    <w:lvl w:ilvl="0">
      <w:start w:val="1"/>
      <w:numFmt w:val="decimal"/>
      <w:lvlText w:val="%1."/>
      <w:lvlJc w:val="left"/>
      <w:pPr>
        <w:tabs>
          <w:tab w:val="num" w:pos="417"/>
        </w:tabs>
        <w:ind w:left="57"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3791CE5"/>
    <w:multiLevelType w:val="multilevel"/>
    <w:tmpl w:val="74460132"/>
    <w:lvl w:ilvl="0">
      <w:start w:val="2"/>
      <w:numFmt w:val="decimal"/>
      <w:lvlText w:val="%1."/>
      <w:lvlJc w:val="left"/>
      <w:pPr>
        <w:tabs>
          <w:tab w:val="num" w:pos="450"/>
        </w:tabs>
        <w:ind w:left="450" w:hanging="450"/>
      </w:pPr>
      <w:rPr>
        <w:rFonts w:hint="default"/>
        <w:b/>
      </w:rPr>
    </w:lvl>
    <w:lvl w:ilvl="1">
      <w:start w:val="6"/>
      <w:numFmt w:val="decimal"/>
      <w:lvlText w:val="%1.%2."/>
      <w:lvlJc w:val="left"/>
      <w:pPr>
        <w:tabs>
          <w:tab w:val="num" w:pos="450"/>
        </w:tabs>
        <w:ind w:left="450" w:hanging="450"/>
      </w:pPr>
      <w:rPr>
        <w:rFonts w:hint="default"/>
        <w:b/>
      </w:rPr>
    </w:lvl>
    <w:lvl w:ilvl="2">
      <w:start w:val="6"/>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18">
    <w:nsid w:val="5FE824F1"/>
    <w:multiLevelType w:val="multilevel"/>
    <w:tmpl w:val="3ED846C6"/>
    <w:lvl w:ilvl="0">
      <w:start w:val="1"/>
      <w:numFmt w:val="lowerLetter"/>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50B164D"/>
    <w:multiLevelType w:val="multilevel"/>
    <w:tmpl w:val="544C5D5C"/>
    <w:lvl w:ilvl="0">
      <w:start w:val="2"/>
      <w:numFmt w:val="decimal"/>
      <w:lvlText w:val="%1"/>
      <w:lvlJc w:val="left"/>
      <w:pPr>
        <w:tabs>
          <w:tab w:val="num" w:pos="540"/>
        </w:tabs>
        <w:ind w:left="540" w:hanging="540"/>
      </w:pPr>
      <w:rPr>
        <w:rFonts w:hint="default"/>
        <w:b/>
        <w:color w:val="auto"/>
      </w:rPr>
    </w:lvl>
    <w:lvl w:ilvl="1">
      <w:start w:val="6"/>
      <w:numFmt w:val="decimal"/>
      <w:lvlText w:val="%1.%2"/>
      <w:lvlJc w:val="left"/>
      <w:pPr>
        <w:tabs>
          <w:tab w:val="num" w:pos="540"/>
        </w:tabs>
        <w:ind w:left="540" w:hanging="540"/>
      </w:pPr>
      <w:rPr>
        <w:rFonts w:hint="default"/>
        <w:b/>
        <w:color w:val="auto"/>
      </w:rPr>
    </w:lvl>
    <w:lvl w:ilvl="2">
      <w:start w:val="6"/>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720"/>
        </w:tabs>
        <w:ind w:left="720" w:hanging="72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080"/>
        </w:tabs>
        <w:ind w:left="1080" w:hanging="108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440"/>
        </w:tabs>
        <w:ind w:left="1440" w:hanging="1440"/>
      </w:pPr>
      <w:rPr>
        <w:rFonts w:hint="default"/>
        <w:b/>
        <w:color w:val="auto"/>
      </w:rPr>
    </w:lvl>
  </w:abstractNum>
  <w:abstractNum w:abstractNumId="20">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785A5D83"/>
    <w:multiLevelType w:val="singleLevel"/>
    <w:tmpl w:val="6EA64080"/>
    <w:lvl w:ilvl="0">
      <w:start w:val="1"/>
      <w:numFmt w:val="bullet"/>
      <w:lvlText w:val="-"/>
      <w:lvlJc w:val="left"/>
      <w:pPr>
        <w:tabs>
          <w:tab w:val="num" w:pos="360"/>
        </w:tabs>
        <w:ind w:left="360" w:hanging="360"/>
      </w:pPr>
      <w:rPr>
        <w:rFonts w:ascii="Times New Roman" w:hAnsi="Times New Roman" w:hint="default"/>
      </w:rPr>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328" w:hanging="283"/>
        </w:pPr>
        <w:rPr>
          <w:rFonts w:ascii="Symbol" w:hAnsi="Symbol" w:hint="default"/>
          <w:sz w:val="20"/>
        </w:rPr>
      </w:lvl>
    </w:lvlOverride>
  </w:num>
  <w:num w:numId="4">
    <w:abstractNumId w:val="13"/>
  </w:num>
  <w:num w:numId="5">
    <w:abstractNumId w:val="1"/>
    <w:lvlOverride w:ilvl="0">
      <w:lvl w:ilvl="0">
        <w:start w:val="2"/>
        <w:numFmt w:val="bullet"/>
        <w:lvlText w:val="-"/>
        <w:legacy w:legacy="1" w:legacySpace="120" w:legacyIndent="360"/>
        <w:lvlJc w:val="left"/>
        <w:pPr>
          <w:ind w:left="720" w:hanging="360"/>
        </w:pPr>
      </w:lvl>
    </w:lvlOverride>
  </w:num>
  <w:num w:numId="6">
    <w:abstractNumId w:val="1"/>
    <w:lvlOverride w:ilvl="0">
      <w:lvl w:ilvl="0">
        <w:start w:val="1"/>
        <w:numFmt w:val="bullet"/>
        <w:lvlText w:val=""/>
        <w:legacy w:legacy="1" w:legacySpace="120" w:legacyIndent="284"/>
        <w:lvlJc w:val="left"/>
        <w:pPr>
          <w:ind w:left="284" w:hanging="284"/>
        </w:pPr>
        <w:rPr>
          <w:rFonts w:ascii="Symbol" w:hAnsi="Symbol" w:hint="default"/>
        </w:rPr>
      </w:lvl>
    </w:lvlOverride>
  </w:num>
  <w:num w:numId="7">
    <w:abstractNumId w:val="17"/>
  </w:num>
  <w:num w:numId="8">
    <w:abstractNumId w:val="5"/>
  </w:num>
  <w:num w:numId="9">
    <w:abstractNumId w:val="12"/>
  </w:num>
  <w:num w:numId="10">
    <w:abstractNumId w:val="11"/>
  </w:num>
  <w:num w:numId="11">
    <w:abstractNumId w:val="4"/>
  </w:num>
  <w:num w:numId="12">
    <w:abstractNumId w:val="6"/>
  </w:num>
  <w:num w:numId="13">
    <w:abstractNumId w:val="7"/>
  </w:num>
  <w:num w:numId="14">
    <w:abstractNumId w:val="14"/>
  </w:num>
  <w:num w:numId="15">
    <w:abstractNumId w:val="21"/>
  </w:num>
  <w:num w:numId="16">
    <w:abstractNumId w:val="19"/>
  </w:num>
  <w:num w:numId="17">
    <w:abstractNumId w:val="9"/>
  </w:num>
  <w:num w:numId="18">
    <w:abstractNumId w:val="16"/>
  </w:num>
  <w:num w:numId="19">
    <w:abstractNumId w:val="8"/>
  </w:num>
  <w:num w:numId="20">
    <w:abstractNumId w:val="18"/>
  </w:num>
  <w:num w:numId="21">
    <w:abstractNumId w:val="3"/>
  </w:num>
  <w:num w:numId="22">
    <w:abstractNumId w:val="20"/>
  </w:num>
  <w:num w:numId="23">
    <w:abstractNumId w:val="15"/>
  </w:num>
  <w:num w:numId="24">
    <w:abstractNumId w:val="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70371"/>
    <w:rsid w:val="0007522B"/>
    <w:rsid w:val="00381BC1"/>
    <w:rsid w:val="003E3BA3"/>
    <w:rsid w:val="00583BA0"/>
    <w:rsid w:val="006932DA"/>
    <w:rsid w:val="00724561"/>
    <w:rsid w:val="007662F1"/>
    <w:rsid w:val="007B18F7"/>
    <w:rsid w:val="00865EC8"/>
    <w:rsid w:val="008D373D"/>
    <w:rsid w:val="009F0989"/>
    <w:rsid w:val="00A06AD1"/>
    <w:rsid w:val="00A447E0"/>
    <w:rsid w:val="00B90193"/>
    <w:rsid w:val="00C70371"/>
    <w:rsid w:val="00DB10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18F7"/>
  </w:style>
  <w:style w:type="paragraph" w:styleId="Nagwek1">
    <w:name w:val="heading 1"/>
    <w:basedOn w:val="Normalny"/>
    <w:link w:val="Nagwek1Znak"/>
    <w:qFormat/>
    <w:rsid w:val="00C703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C70371"/>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3E3BA3"/>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paragraph" w:styleId="Nagwek4">
    <w:name w:val="heading 4"/>
    <w:basedOn w:val="Nagwek3"/>
    <w:next w:val="Nagwek5"/>
    <w:link w:val="Nagwek4Znak"/>
    <w:qFormat/>
    <w:rsid w:val="003E3BA3"/>
    <w:pPr>
      <w:keepLines/>
      <w:tabs>
        <w:tab w:val="left" w:pos="595"/>
        <w:tab w:val="left" w:pos="794"/>
        <w:tab w:val="left" w:pos="1600"/>
        <w:tab w:val="left" w:pos="2053"/>
        <w:tab w:val="left" w:pos="2507"/>
        <w:tab w:val="left" w:pos="2960"/>
        <w:tab w:val="left" w:pos="3414"/>
        <w:tab w:val="left" w:pos="3868"/>
        <w:tab w:val="left" w:pos="4321"/>
        <w:tab w:val="left" w:pos="4775"/>
        <w:tab w:val="left" w:pos="5228"/>
        <w:tab w:val="left" w:pos="5682"/>
        <w:tab w:val="left" w:pos="6136"/>
        <w:tab w:val="left" w:pos="6589"/>
        <w:tab w:val="left" w:pos="7043"/>
        <w:tab w:val="left" w:pos="7496"/>
        <w:tab w:val="left" w:pos="7950"/>
      </w:tabs>
      <w:suppressAutoHyphens/>
      <w:overflowPunct/>
      <w:autoSpaceDE/>
      <w:autoSpaceDN/>
      <w:adjustRightInd/>
      <w:spacing w:before="0" w:after="0"/>
      <w:jc w:val="left"/>
      <w:textAlignment w:val="auto"/>
      <w:outlineLvl w:val="3"/>
    </w:pPr>
    <w:rPr>
      <w:spacing w:val="-3"/>
      <w:kern w:val="28"/>
      <w:sz w:val="24"/>
    </w:rPr>
  </w:style>
  <w:style w:type="paragraph" w:styleId="Nagwek5">
    <w:name w:val="heading 5"/>
    <w:basedOn w:val="Spistreci4"/>
    <w:next w:val="Tekstpodstawowy"/>
    <w:link w:val="Nagwek5Znak"/>
    <w:qFormat/>
    <w:rsid w:val="003E3BA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cs="Arial"/>
      <w:bCs/>
      <w:sz w:val="24"/>
    </w:rPr>
  </w:style>
  <w:style w:type="paragraph" w:styleId="Nagwek6">
    <w:name w:val="heading 6"/>
    <w:basedOn w:val="Normalny"/>
    <w:link w:val="Nagwek6Znak"/>
    <w:qFormat/>
    <w:rsid w:val="00C70371"/>
    <w:pPr>
      <w:spacing w:before="100" w:beforeAutospacing="1" w:after="100" w:afterAutospacing="1" w:line="240" w:lineRule="auto"/>
      <w:outlineLvl w:val="5"/>
    </w:pPr>
    <w:rPr>
      <w:rFonts w:ascii="Times New Roman" w:eastAsia="Times New Roman" w:hAnsi="Times New Roman" w:cs="Times New Roman"/>
      <w:b/>
      <w:bCs/>
      <w:sz w:val="15"/>
      <w:szCs w:val="15"/>
      <w:lang w:eastAsia="pl-PL"/>
    </w:rPr>
  </w:style>
  <w:style w:type="paragraph" w:styleId="Nagwek7">
    <w:name w:val="heading 7"/>
    <w:basedOn w:val="Normalny"/>
    <w:next w:val="Normalny"/>
    <w:link w:val="Nagwek7Znak"/>
    <w:qFormat/>
    <w:rsid w:val="003E3BA3"/>
    <w:pPr>
      <w:keepNext/>
      <w:overflowPunct w:val="0"/>
      <w:autoSpaceDE w:val="0"/>
      <w:autoSpaceDN w:val="0"/>
      <w:adjustRightInd w:val="0"/>
      <w:spacing w:after="0" w:line="240" w:lineRule="auto"/>
      <w:jc w:val="center"/>
      <w:textAlignment w:val="baseline"/>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70371"/>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C70371"/>
    <w:rPr>
      <w:rFonts w:ascii="Times New Roman" w:eastAsia="Times New Roman" w:hAnsi="Times New Roman" w:cs="Times New Roman"/>
      <w:b/>
      <w:bCs/>
      <w:sz w:val="36"/>
      <w:szCs w:val="36"/>
      <w:lang w:eastAsia="pl-PL"/>
    </w:rPr>
  </w:style>
  <w:style w:type="character" w:customStyle="1" w:styleId="Nagwek6Znak">
    <w:name w:val="Nagłówek 6 Znak"/>
    <w:basedOn w:val="Domylnaczcionkaakapitu"/>
    <w:link w:val="Nagwek6"/>
    <w:uiPriority w:val="9"/>
    <w:rsid w:val="00C70371"/>
    <w:rPr>
      <w:rFonts w:ascii="Times New Roman" w:eastAsia="Times New Roman" w:hAnsi="Times New Roman" w:cs="Times New Roman"/>
      <w:b/>
      <w:bCs/>
      <w:sz w:val="15"/>
      <w:szCs w:val="15"/>
      <w:lang w:eastAsia="pl-PL"/>
    </w:rPr>
  </w:style>
  <w:style w:type="character" w:customStyle="1" w:styleId="apple-converted-space">
    <w:name w:val="apple-converted-space"/>
    <w:basedOn w:val="Domylnaczcionkaakapitu"/>
    <w:rsid w:val="00C70371"/>
  </w:style>
  <w:style w:type="paragraph" w:styleId="Spistreci1">
    <w:name w:val="toc 1"/>
    <w:basedOn w:val="Normalny"/>
    <w:autoRedefine/>
    <w:semiHidden/>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C70371"/>
    <w:rPr>
      <w:color w:val="0000FF"/>
      <w:u w:val="single"/>
    </w:rPr>
  </w:style>
  <w:style w:type="character" w:styleId="UyteHipercze">
    <w:name w:val="FollowedHyperlink"/>
    <w:basedOn w:val="Domylnaczcionkaakapitu"/>
    <w:uiPriority w:val="99"/>
    <w:semiHidden/>
    <w:unhideWhenUsed/>
    <w:rsid w:val="00C70371"/>
    <w:rPr>
      <w:color w:val="800080"/>
      <w:u w:val="single"/>
    </w:rPr>
  </w:style>
  <w:style w:type="paragraph" w:customStyle="1" w:styleId="standardowytekst">
    <w:name w:val="standardowytekst"/>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wypunktowanie">
    <w:name w:val="wypunktowanie"/>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rsid w:val="00C70371"/>
    <w:rPr>
      <w:rFonts w:ascii="Times New Roman" w:eastAsia="Times New Roman" w:hAnsi="Times New Roman" w:cs="Times New Roman"/>
      <w:sz w:val="24"/>
      <w:szCs w:val="24"/>
      <w:lang w:eastAsia="pl-PL"/>
    </w:rPr>
  </w:style>
  <w:style w:type="paragraph" w:customStyle="1" w:styleId="numerowanie">
    <w:name w:val="numerowanie"/>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indent3">
    <w:name w:val="bodytextindent3"/>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C70371"/>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uiPriority w:val="99"/>
    <w:semiHidden/>
    <w:rsid w:val="00C70371"/>
    <w:rPr>
      <w:rFonts w:ascii="Times New Roman" w:eastAsia="Times New Roman" w:hAnsi="Times New Roman" w:cs="Times New Roman"/>
      <w:sz w:val="24"/>
      <w:szCs w:val="24"/>
      <w:lang w:eastAsia="pl-PL"/>
    </w:rPr>
  </w:style>
  <w:style w:type="paragraph" w:customStyle="1" w:styleId="tablica">
    <w:name w:val="tablica"/>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tablicy">
    <w:name w:val="teksttablicy"/>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C70371"/>
    <w:rPr>
      <w:rFonts w:ascii="Times New Roman" w:eastAsia="Times New Roman" w:hAnsi="Times New Roman" w:cs="Times New Roman"/>
      <w:sz w:val="24"/>
      <w:szCs w:val="24"/>
      <w:lang w:eastAsia="pl-PL"/>
    </w:rPr>
  </w:style>
  <w:style w:type="paragraph" w:styleId="Listapunktowana">
    <w:name w:val="List Bullet"/>
    <w:basedOn w:val="Normalny"/>
    <w:unhideWhenUsed/>
    <w:rsid w:val="00C70371"/>
    <w:pPr>
      <w:numPr>
        <w:numId w:val="1"/>
      </w:numPr>
      <w:tabs>
        <w:tab w:val="clear" w:pos="360"/>
      </w:tabs>
      <w:spacing w:before="100" w:beforeAutospacing="1" w:after="100" w:afterAutospacing="1" w:line="240" w:lineRule="auto"/>
      <w:ind w:left="0" w:firstLine="0"/>
    </w:pPr>
    <w:rPr>
      <w:rFonts w:ascii="Times New Roman" w:eastAsia="Times New Roman" w:hAnsi="Times New Roman" w:cs="Times New Roman"/>
      <w:sz w:val="24"/>
      <w:szCs w:val="24"/>
      <w:lang w:eastAsia="pl-PL"/>
    </w:rPr>
  </w:style>
  <w:style w:type="paragraph" w:customStyle="1" w:styleId="styliwony">
    <w:name w:val="styliwony"/>
    <w:basedOn w:val="Normalny"/>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7037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0371"/>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3E3BA3"/>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3E3BA3"/>
    <w:rPr>
      <w:rFonts w:ascii="Times New Roman" w:eastAsia="Times New Roman" w:hAnsi="Times New Roman" w:cs="Times New Roman"/>
      <w:spacing w:val="-3"/>
      <w:kern w:val="28"/>
      <w:sz w:val="24"/>
      <w:szCs w:val="20"/>
      <w:lang w:eastAsia="pl-PL"/>
    </w:rPr>
  </w:style>
  <w:style w:type="character" w:customStyle="1" w:styleId="Nagwek5Znak">
    <w:name w:val="Nagłówek 5 Znak"/>
    <w:basedOn w:val="Domylnaczcionkaakapitu"/>
    <w:link w:val="Nagwek5"/>
    <w:rsid w:val="003E3BA3"/>
    <w:rPr>
      <w:rFonts w:ascii="Arial" w:eastAsia="Times New Roman" w:hAnsi="Arial" w:cs="Arial"/>
      <w:bCs/>
      <w:sz w:val="24"/>
      <w:szCs w:val="20"/>
      <w:lang w:eastAsia="pl-PL"/>
    </w:rPr>
  </w:style>
  <w:style w:type="character" w:customStyle="1" w:styleId="Nagwek7Znak">
    <w:name w:val="Nagłówek 7 Znak"/>
    <w:basedOn w:val="Domylnaczcionkaakapitu"/>
    <w:link w:val="Nagwek7"/>
    <w:rsid w:val="003E3BA3"/>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3E3BA3"/>
  </w:style>
  <w:style w:type="paragraph" w:styleId="Spistreci4">
    <w:name w:val="toc 4"/>
    <w:basedOn w:val="Normalny"/>
    <w:next w:val="Normalny"/>
    <w:semiHidden/>
    <w:rsid w:val="003E3BA3"/>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2">
    <w:name w:val="toc 2"/>
    <w:basedOn w:val="Normalny"/>
    <w:next w:val="Normalny"/>
    <w:semiHidden/>
    <w:rsid w:val="003E3BA3"/>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3E3BA3"/>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5">
    <w:name w:val="toc 5"/>
    <w:basedOn w:val="Normalny"/>
    <w:next w:val="Normalny"/>
    <w:semiHidden/>
    <w:rsid w:val="003E3BA3"/>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3E3BA3"/>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3E3BA3"/>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3E3BA3"/>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3E3BA3"/>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3E3BA3"/>
  </w:style>
  <w:style w:type="paragraph" w:customStyle="1" w:styleId="StylIwony0">
    <w:name w:val="Styl Iwony"/>
    <w:basedOn w:val="Normalny"/>
    <w:rsid w:val="003E3BA3"/>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3E3BA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3E3BA3"/>
    <w:rPr>
      <w:vertAlign w:val="superscript"/>
    </w:rPr>
  </w:style>
  <w:style w:type="paragraph" w:customStyle="1" w:styleId="Standardowytekst0">
    <w:name w:val="Standardowy.tekst"/>
    <w:link w:val="StandardowytekstZnak"/>
    <w:rsid w:val="003E3BA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3E3BA3"/>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Wypunktowanie0">
    <w:name w:val="Wypunktowanie"/>
    <w:basedOn w:val="Normalny"/>
    <w:rsid w:val="003E3BA3"/>
    <w:pPr>
      <w:widowControl w:val="0"/>
      <w:tabs>
        <w:tab w:val="left" w:pos="708"/>
      </w:tabs>
      <w:overflowPunct w:val="0"/>
      <w:autoSpaceDE w:val="0"/>
      <w:autoSpaceDN w:val="0"/>
      <w:adjustRightInd w:val="0"/>
      <w:spacing w:after="0" w:line="240" w:lineRule="auto"/>
      <w:ind w:left="708" w:hanging="708"/>
      <w:textAlignment w:val="baseline"/>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3E3BA3"/>
    <w:pPr>
      <w:widowControl w:val="0"/>
      <w:overflowPunct w:val="0"/>
      <w:autoSpaceDE w:val="0"/>
      <w:autoSpaceDN w:val="0"/>
      <w:adjustRightInd w:val="0"/>
      <w:spacing w:after="0" w:line="240" w:lineRule="auto"/>
      <w:ind w:left="709"/>
      <w:jc w:val="both"/>
      <w:textAlignment w:val="baseline"/>
    </w:pPr>
    <w:rPr>
      <w:rFonts w:ascii="Arial" w:eastAsia="Times New Roman" w:hAnsi="Arial" w:cs="Times New Roman"/>
      <w:sz w:val="24"/>
      <w:szCs w:val="20"/>
      <w:lang w:eastAsia="pl-PL"/>
    </w:rPr>
  </w:style>
  <w:style w:type="paragraph" w:customStyle="1" w:styleId="Numerowanie0">
    <w:name w:val="Numerowanie"/>
    <w:basedOn w:val="Tekstpodstawowy"/>
    <w:rsid w:val="003E3BA3"/>
    <w:pPr>
      <w:widowControl w:val="0"/>
      <w:overflowPunct w:val="0"/>
      <w:autoSpaceDE w:val="0"/>
      <w:autoSpaceDN w:val="0"/>
      <w:adjustRightInd w:val="0"/>
      <w:spacing w:before="0" w:beforeAutospacing="0" w:after="0" w:afterAutospacing="0"/>
      <w:jc w:val="center"/>
      <w:textAlignment w:val="baseline"/>
    </w:pPr>
    <w:rPr>
      <w:szCs w:val="20"/>
      <w:lang w:val="fr-FR"/>
    </w:rPr>
  </w:style>
  <w:style w:type="paragraph" w:customStyle="1" w:styleId="Tablica0">
    <w:name w:val="Tablica"/>
    <w:basedOn w:val="Normalny"/>
    <w:next w:val="Normalny"/>
    <w:rsid w:val="003E3BA3"/>
    <w:pPr>
      <w:keepNext/>
      <w:keepLines/>
      <w:tabs>
        <w:tab w:val="left" w:pos="-720"/>
      </w:tabs>
      <w:suppressAutoHyphens/>
      <w:overflowPunct w:val="0"/>
      <w:autoSpaceDE w:val="0"/>
      <w:autoSpaceDN w:val="0"/>
      <w:adjustRightInd w:val="0"/>
      <w:spacing w:before="120" w:after="0" w:line="360" w:lineRule="auto"/>
      <w:jc w:val="center"/>
      <w:textAlignment w:val="baseline"/>
    </w:pPr>
    <w:rPr>
      <w:rFonts w:ascii="Times New Roman" w:eastAsia="Times New Roman" w:hAnsi="Times New Roman" w:cs="Times New Roman"/>
      <w:b/>
      <w:sz w:val="24"/>
      <w:szCs w:val="20"/>
      <w:lang w:eastAsia="pl-PL"/>
    </w:rPr>
  </w:style>
  <w:style w:type="paragraph" w:customStyle="1" w:styleId="Tekstpodstawowy21">
    <w:name w:val="Tekst podstawowy 21"/>
    <w:basedOn w:val="Normalny"/>
    <w:rsid w:val="003E3BA3"/>
    <w:pPr>
      <w:overflowPunct w:val="0"/>
      <w:autoSpaceDE w:val="0"/>
      <w:autoSpaceDN w:val="0"/>
      <w:adjustRightInd w:val="0"/>
      <w:spacing w:after="0" w:line="240" w:lineRule="auto"/>
      <w:jc w:val="both"/>
      <w:textAlignment w:val="baseline"/>
    </w:pPr>
    <w:rPr>
      <w:rFonts w:ascii="Times New Roman" w:eastAsia="Times New Roman" w:hAnsi="Times New Roman" w:cs="Times New Roman"/>
      <w:spacing w:val="-3"/>
      <w:sz w:val="24"/>
      <w:szCs w:val="20"/>
      <w:lang w:eastAsia="pl-PL"/>
    </w:rPr>
  </w:style>
  <w:style w:type="paragraph" w:styleId="Tekstpodstawowywcity3">
    <w:name w:val="Body Text Indent 3"/>
    <w:basedOn w:val="Normalny"/>
    <w:link w:val="Tekstpodstawowywcity3Znak"/>
    <w:rsid w:val="003E3BA3"/>
    <w:pPr>
      <w:widowControl w:val="0"/>
      <w:spacing w:after="0" w:line="240" w:lineRule="auto"/>
      <w:ind w:left="709"/>
      <w:jc w:val="both"/>
    </w:pPr>
    <w:rPr>
      <w:rFonts w:ascii="Arial" w:eastAsia="Times New Roman" w:hAnsi="Arial" w:cs="Arial"/>
      <w:sz w:val="24"/>
      <w:szCs w:val="20"/>
      <w:lang w:eastAsia="pl-PL"/>
    </w:rPr>
  </w:style>
  <w:style w:type="character" w:customStyle="1" w:styleId="Tekstpodstawowywcity3Znak">
    <w:name w:val="Tekst podstawowy wcięty 3 Znak"/>
    <w:basedOn w:val="Domylnaczcionkaakapitu"/>
    <w:link w:val="Tekstpodstawowywcity3"/>
    <w:rsid w:val="003E3BA3"/>
    <w:rPr>
      <w:rFonts w:ascii="Arial" w:eastAsia="Times New Roman" w:hAnsi="Arial" w:cs="Arial"/>
      <w:sz w:val="24"/>
      <w:szCs w:val="20"/>
      <w:lang w:eastAsia="pl-PL"/>
    </w:rPr>
  </w:style>
  <w:style w:type="paragraph" w:customStyle="1" w:styleId="Rysunek">
    <w:name w:val="Rysunek"/>
    <w:basedOn w:val="Tablica0"/>
    <w:next w:val="Tekstpodstawowy"/>
    <w:autoRedefine/>
    <w:rsid w:val="003E3BA3"/>
    <w:pPr>
      <w:keepNext w:val="0"/>
      <w:numPr>
        <w:numId w:val="8"/>
      </w:numPr>
      <w:overflowPunct/>
      <w:autoSpaceDE/>
      <w:autoSpaceDN/>
      <w:adjustRightInd/>
      <w:spacing w:before="260"/>
      <w:textAlignment w:val="auto"/>
    </w:pPr>
    <w:rPr>
      <w:b w:val="0"/>
      <w:bCs/>
    </w:rPr>
  </w:style>
  <w:style w:type="paragraph" w:customStyle="1" w:styleId="Teksttablicy0">
    <w:name w:val="Tekst tablicy"/>
    <w:basedOn w:val="Tekstpodstawowy"/>
    <w:next w:val="Tekstpodstawowy"/>
    <w:rsid w:val="003E3BA3"/>
    <w:pPr>
      <w:keepLines/>
      <w:spacing w:before="0" w:beforeAutospacing="0" w:after="0" w:afterAutospacing="0"/>
      <w:jc w:val="center"/>
    </w:pPr>
    <w:rPr>
      <w:rFonts w:ascii="Arial" w:hAnsi="Arial" w:cs="Arial"/>
      <w:bCs/>
      <w:szCs w:val="20"/>
      <w:lang w:val="fr-FR"/>
    </w:rPr>
  </w:style>
  <w:style w:type="character" w:customStyle="1" w:styleId="StandardowytekstZnak">
    <w:name w:val="Standardowy.tekst Znak"/>
    <w:basedOn w:val="Domylnaczcionkaakapitu"/>
    <w:link w:val="Standardowytekst0"/>
    <w:rsid w:val="003E3BA3"/>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534343">
      <w:bodyDiv w:val="1"/>
      <w:marLeft w:val="0"/>
      <w:marRight w:val="0"/>
      <w:marTop w:val="0"/>
      <w:marBottom w:val="0"/>
      <w:divBdr>
        <w:top w:val="none" w:sz="0" w:space="0" w:color="auto"/>
        <w:left w:val="none" w:sz="0" w:space="0" w:color="auto"/>
        <w:bottom w:val="none" w:sz="0" w:space="0" w:color="auto"/>
        <w:right w:val="none" w:sz="0" w:space="0" w:color="auto"/>
      </w:divBdr>
      <w:divsChild>
        <w:div w:id="240454300">
          <w:marLeft w:val="0"/>
          <w:marRight w:val="0"/>
          <w:marTop w:val="0"/>
          <w:marBottom w:val="0"/>
          <w:divBdr>
            <w:top w:val="none" w:sz="0" w:space="0" w:color="auto"/>
            <w:left w:val="none" w:sz="0" w:space="0" w:color="auto"/>
            <w:bottom w:val="single" w:sz="8" w:space="1" w:color="auto"/>
            <w:right w:val="none" w:sz="0" w:space="0" w:color="auto"/>
          </w:divBdr>
        </w:div>
        <w:div w:id="2106532066">
          <w:marLeft w:val="0"/>
          <w:marRight w:val="0"/>
          <w:marTop w:val="0"/>
          <w:marBottom w:val="0"/>
          <w:divBdr>
            <w:top w:val="none" w:sz="0" w:space="0" w:color="auto"/>
            <w:left w:val="none" w:sz="0" w:space="0" w:color="auto"/>
            <w:bottom w:val="single" w:sz="8" w:space="1" w:color="auto"/>
            <w:right w:val="none" w:sz="0" w:space="0" w:color="auto"/>
          </w:divBdr>
        </w:div>
        <w:div w:id="525875512">
          <w:marLeft w:val="0"/>
          <w:marRight w:val="0"/>
          <w:marTop w:val="0"/>
          <w:marBottom w:val="0"/>
          <w:divBdr>
            <w:top w:val="single" w:sz="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14</Pages>
  <Words>6883</Words>
  <Characters>41302</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8</cp:revision>
  <dcterms:created xsi:type="dcterms:W3CDTF">2017-01-29T10:57:00Z</dcterms:created>
  <dcterms:modified xsi:type="dcterms:W3CDTF">2019-08-26T15:26:00Z</dcterms:modified>
</cp:coreProperties>
</file>